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1E0" w:firstRow="1" w:lastRow="1" w:firstColumn="1" w:lastColumn="1" w:noHBand="0" w:noVBand="0"/>
      </w:tblPr>
      <w:tblGrid>
        <w:gridCol w:w="3970"/>
        <w:gridCol w:w="5670"/>
      </w:tblGrid>
      <w:tr w:rsidR="006E7D60" w:rsidTr="00072849">
        <w:tc>
          <w:tcPr>
            <w:tcW w:w="3970" w:type="dxa"/>
          </w:tcPr>
          <w:p w:rsidR="006E7D60" w:rsidRPr="00E20EB4" w:rsidRDefault="006E7D60" w:rsidP="00E20EB4">
            <w:pPr>
              <w:jc w:val="center"/>
              <w:rPr>
                <w:b/>
                <w:sz w:val="26"/>
                <w:szCs w:val="26"/>
              </w:rPr>
            </w:pPr>
            <w:r w:rsidRPr="00E20EB4">
              <w:rPr>
                <w:b/>
                <w:sz w:val="26"/>
                <w:szCs w:val="26"/>
              </w:rPr>
              <w:t>ỦY BAN NHÂN DÂN</w:t>
            </w:r>
          </w:p>
          <w:p w:rsidR="006E7D60" w:rsidRPr="00E20EB4" w:rsidRDefault="006E7D60" w:rsidP="00E20EB4">
            <w:pPr>
              <w:jc w:val="center"/>
              <w:rPr>
                <w:b/>
                <w:sz w:val="26"/>
                <w:szCs w:val="26"/>
              </w:rPr>
            </w:pPr>
            <w:r w:rsidRPr="00E20EB4">
              <w:rPr>
                <w:b/>
                <w:sz w:val="26"/>
                <w:szCs w:val="26"/>
              </w:rPr>
              <w:t>TỈNH HÀ TĨNH</w:t>
            </w:r>
          </w:p>
          <w:p w:rsidR="006E7D60" w:rsidRPr="00E20EB4" w:rsidRDefault="00381957" w:rsidP="00E20EB4">
            <w:pPr>
              <w:jc w:val="center"/>
              <w:rPr>
                <w:b/>
                <w:sz w:val="26"/>
                <w:szCs w:val="26"/>
              </w:rPr>
            </w:pPr>
            <w:r>
              <w:rPr>
                <w:b/>
                <w:noProof/>
                <w:sz w:val="26"/>
                <w:szCs w:val="26"/>
                <w:lang w:val="en-GB" w:eastAsia="en-GB"/>
              </w:rPr>
              <mc:AlternateContent>
                <mc:Choice Requires="wps">
                  <w:drawing>
                    <wp:anchor distT="0" distB="0" distL="114300" distR="114300" simplePos="0" relativeHeight="251657216" behindDoc="0" locked="0" layoutInCell="1" allowOverlap="1" wp14:anchorId="4A49ACDB" wp14:editId="07792CF2">
                      <wp:simplePos x="0" y="0"/>
                      <wp:positionH relativeFrom="column">
                        <wp:posOffset>873125</wp:posOffset>
                      </wp:positionH>
                      <wp:positionV relativeFrom="paragraph">
                        <wp:posOffset>46990</wp:posOffset>
                      </wp:positionV>
                      <wp:extent cx="711200" cy="0"/>
                      <wp:effectExtent l="0" t="0" r="1270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3.7pt" to="12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O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l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"/>
                  </w:pict>
                </mc:Fallback>
              </mc:AlternateContent>
            </w:r>
          </w:p>
          <w:p w:rsidR="006E7D60" w:rsidRPr="00E20EB4" w:rsidRDefault="006E7D60" w:rsidP="00E20EB4">
            <w:pPr>
              <w:spacing w:after="60"/>
              <w:jc w:val="center"/>
              <w:rPr>
                <w:sz w:val="26"/>
                <w:szCs w:val="26"/>
              </w:rPr>
            </w:pPr>
            <w:r w:rsidRPr="00E20EB4">
              <w:rPr>
                <w:sz w:val="26"/>
                <w:szCs w:val="26"/>
              </w:rPr>
              <w:t xml:space="preserve">Số:    </w:t>
            </w:r>
            <w:r w:rsidR="001F230D">
              <w:rPr>
                <w:sz w:val="26"/>
                <w:szCs w:val="26"/>
              </w:rPr>
              <w:t>3638</w:t>
            </w:r>
            <w:r w:rsidRPr="00E20EB4">
              <w:rPr>
                <w:sz w:val="26"/>
                <w:szCs w:val="26"/>
              </w:rPr>
              <w:t xml:space="preserve"> /</w:t>
            </w:r>
            <w:proofErr w:type="spellStart"/>
            <w:r w:rsidRPr="00E20EB4">
              <w:rPr>
                <w:sz w:val="26"/>
                <w:szCs w:val="26"/>
              </w:rPr>
              <w:t>UBND</w:t>
            </w:r>
            <w:proofErr w:type="spellEnd"/>
            <w:r w:rsidRPr="00E20EB4">
              <w:rPr>
                <w:sz w:val="26"/>
                <w:szCs w:val="26"/>
              </w:rPr>
              <w:t>-NL</w:t>
            </w:r>
          </w:p>
          <w:p w:rsidR="006E7D60" w:rsidRPr="00E20EB4" w:rsidRDefault="006E7D60" w:rsidP="00302866">
            <w:pPr>
              <w:jc w:val="center"/>
              <w:rPr>
                <w:sz w:val="24"/>
                <w:szCs w:val="26"/>
              </w:rPr>
            </w:pPr>
            <w:r w:rsidRPr="00E20EB4">
              <w:rPr>
                <w:sz w:val="24"/>
                <w:szCs w:val="26"/>
              </w:rPr>
              <w:t xml:space="preserve">V/v </w:t>
            </w:r>
            <w:r w:rsidR="00072849">
              <w:rPr>
                <w:sz w:val="24"/>
                <w:szCs w:val="26"/>
              </w:rPr>
              <w:t>triển khai Kết luận của Thủ tướng Chính phủ tại Hội nghị tổng kết công tác khắc phục sự cố môi trường</w:t>
            </w:r>
          </w:p>
        </w:tc>
        <w:tc>
          <w:tcPr>
            <w:tcW w:w="5670" w:type="dxa"/>
          </w:tcPr>
          <w:p w:rsidR="006E7D60" w:rsidRPr="00E20EB4" w:rsidRDefault="006E7D60" w:rsidP="00E20EB4">
            <w:pPr>
              <w:jc w:val="center"/>
              <w:rPr>
                <w:b/>
                <w:sz w:val="26"/>
              </w:rPr>
            </w:pPr>
            <w:r w:rsidRPr="00E20EB4">
              <w:rPr>
                <w:b/>
                <w:sz w:val="26"/>
              </w:rPr>
              <w:t xml:space="preserve">CỘNG HÒA XÃ HỘI CHỦ NGHĨA VIỆT </w:t>
            </w:r>
            <w:smartTag w:uri="urn:schemas-microsoft-com:office:smarttags" w:element="place">
              <w:smartTag w:uri="urn:schemas-microsoft-com:office:smarttags" w:element="country-region">
                <w:r w:rsidRPr="00E20EB4">
                  <w:rPr>
                    <w:b/>
                    <w:sz w:val="26"/>
                  </w:rPr>
                  <w:t>NAM</w:t>
                </w:r>
              </w:smartTag>
            </w:smartTag>
          </w:p>
          <w:p w:rsidR="006E7D60" w:rsidRPr="00E20EB4" w:rsidRDefault="006E7D60" w:rsidP="00E20EB4">
            <w:pPr>
              <w:jc w:val="center"/>
              <w:rPr>
                <w:b/>
                <w:sz w:val="26"/>
              </w:rPr>
            </w:pPr>
            <w:r w:rsidRPr="00E20EB4">
              <w:rPr>
                <w:b/>
                <w:sz w:val="26"/>
              </w:rPr>
              <w:t>Độc lập - Tự do - Hạnh phúc</w:t>
            </w:r>
          </w:p>
          <w:p w:rsidR="006E7D60" w:rsidRPr="00E20EB4" w:rsidRDefault="00381957" w:rsidP="00E20EB4">
            <w:pPr>
              <w:jc w:val="center"/>
              <w:rPr>
                <w:b/>
                <w:sz w:val="26"/>
              </w:rPr>
            </w:pPr>
            <w:r>
              <w:rPr>
                <w:b/>
                <w:noProof/>
                <w:sz w:val="26"/>
                <w:lang w:val="en-GB" w:eastAsia="en-GB"/>
              </w:rPr>
              <mc:AlternateContent>
                <mc:Choice Requires="wps">
                  <w:drawing>
                    <wp:anchor distT="0" distB="0" distL="114300" distR="114300" simplePos="0" relativeHeight="251658240" behindDoc="0" locked="0" layoutInCell="1" allowOverlap="1" wp14:anchorId="4EBDFC28" wp14:editId="697F65DE">
                      <wp:simplePos x="0" y="0"/>
                      <wp:positionH relativeFrom="column">
                        <wp:posOffset>717550</wp:posOffset>
                      </wp:positionH>
                      <wp:positionV relativeFrom="paragraph">
                        <wp:posOffset>46990</wp:posOffset>
                      </wp:positionV>
                      <wp:extent cx="2008505" cy="0"/>
                      <wp:effectExtent l="12700" t="8890" r="762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7pt" to="21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RM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UPQdz5Npx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"/>
                  </w:pict>
                </mc:Fallback>
              </mc:AlternateContent>
            </w:r>
          </w:p>
          <w:p w:rsidR="006E7D60" w:rsidRPr="00E20EB4" w:rsidRDefault="006E7D60" w:rsidP="001F230D">
            <w:pPr>
              <w:jc w:val="center"/>
              <w:rPr>
                <w:i/>
              </w:rPr>
            </w:pPr>
            <w:r w:rsidRPr="00E20EB4">
              <w:rPr>
                <w:i/>
                <w:sz w:val="26"/>
              </w:rPr>
              <w:t xml:space="preserve">               Hà Tĩnh, ngày   </w:t>
            </w:r>
            <w:r w:rsidR="001F230D">
              <w:rPr>
                <w:i/>
                <w:sz w:val="26"/>
              </w:rPr>
              <w:t>21</w:t>
            </w:r>
            <w:r w:rsidRPr="00E20EB4">
              <w:rPr>
                <w:i/>
                <w:sz w:val="26"/>
              </w:rPr>
              <w:t xml:space="preserve">  tháng</w:t>
            </w:r>
            <w:r w:rsidR="005E004F" w:rsidRPr="00E20EB4">
              <w:rPr>
                <w:i/>
                <w:sz w:val="26"/>
              </w:rPr>
              <w:t xml:space="preserve"> </w:t>
            </w:r>
            <w:r w:rsidRPr="00E20EB4">
              <w:rPr>
                <w:i/>
                <w:sz w:val="26"/>
              </w:rPr>
              <w:t xml:space="preserve"> </w:t>
            </w:r>
            <w:r w:rsidR="008B2DF7" w:rsidRPr="00E20EB4">
              <w:rPr>
                <w:i/>
                <w:sz w:val="26"/>
              </w:rPr>
              <w:t xml:space="preserve"> </w:t>
            </w:r>
            <w:r w:rsidR="00072849">
              <w:rPr>
                <w:i/>
                <w:sz w:val="26"/>
              </w:rPr>
              <w:t>6</w:t>
            </w:r>
            <w:r w:rsidR="002C1497">
              <w:rPr>
                <w:i/>
                <w:sz w:val="26"/>
              </w:rPr>
              <w:t xml:space="preserve"> </w:t>
            </w:r>
            <w:r w:rsidRPr="00E20EB4">
              <w:rPr>
                <w:i/>
                <w:sz w:val="26"/>
              </w:rPr>
              <w:t xml:space="preserve"> năm 201</w:t>
            </w:r>
            <w:r w:rsidR="009117BF">
              <w:rPr>
                <w:i/>
                <w:sz w:val="26"/>
              </w:rPr>
              <w:t>8</w:t>
            </w:r>
          </w:p>
        </w:tc>
      </w:tr>
    </w:tbl>
    <w:p w:rsidR="00923E91" w:rsidRDefault="00923E91"/>
    <w:p w:rsidR="001C1A45" w:rsidRDefault="001C1A45">
      <w:pPr>
        <w:rPr>
          <w:sz w:val="16"/>
          <w:szCs w:val="16"/>
        </w:rPr>
      </w:pPr>
    </w:p>
    <w:tbl>
      <w:tblPr>
        <w:tblW w:w="0" w:type="auto"/>
        <w:tblLook w:val="01E0" w:firstRow="1" w:lastRow="1" w:firstColumn="1" w:lastColumn="1" w:noHBand="0" w:noVBand="0"/>
      </w:tblPr>
      <w:tblGrid>
        <w:gridCol w:w="2660"/>
        <w:gridCol w:w="6344"/>
      </w:tblGrid>
      <w:tr w:rsidR="001C1A45" w:rsidRPr="001C1A45" w:rsidTr="00072849">
        <w:tc>
          <w:tcPr>
            <w:tcW w:w="2660" w:type="dxa"/>
          </w:tcPr>
          <w:p w:rsidR="001C1A45" w:rsidRPr="001C1A45" w:rsidRDefault="001C1A45" w:rsidP="00E20EB4">
            <w:pPr>
              <w:jc w:val="right"/>
            </w:pPr>
            <w:r>
              <w:t>Kính gửi:</w:t>
            </w:r>
          </w:p>
        </w:tc>
        <w:tc>
          <w:tcPr>
            <w:tcW w:w="6344" w:type="dxa"/>
          </w:tcPr>
          <w:p w:rsidR="00A37837" w:rsidRPr="00696BB3" w:rsidRDefault="00A37837" w:rsidP="00E20EB4">
            <w:pPr>
              <w:jc w:val="both"/>
              <w:rPr>
                <w:sz w:val="16"/>
                <w:szCs w:val="16"/>
              </w:rPr>
            </w:pPr>
          </w:p>
          <w:p w:rsidR="00072849" w:rsidRDefault="00072849" w:rsidP="00072849">
            <w:pPr>
              <w:numPr>
                <w:ilvl w:val="0"/>
                <w:numId w:val="2"/>
              </w:numPr>
              <w:ind w:left="170" w:hanging="170"/>
              <w:jc w:val="both"/>
            </w:pPr>
            <w:r>
              <w:t xml:space="preserve">Các sở, ngành: Nông nghiệp và </w:t>
            </w:r>
            <w:proofErr w:type="spellStart"/>
            <w:r>
              <w:t>PTNT</w:t>
            </w:r>
            <w:proofErr w:type="spellEnd"/>
            <w:r>
              <w:t>, Tài chính, Công thương, Văn hóa - Thể thao và Du lịch, Lao động - Thương binh và Xã hội, Tài nguyên và Môi trường, Thông tin và Truyền thông, Y tế, Kế hoạch và Đầu tư, Giáo dục và Đào tạo, Công an tỉnh, Ngân hàng Nhà nước tỉnh, Bảo hiểm Xã hội tỉnh;</w:t>
            </w:r>
          </w:p>
          <w:p w:rsidR="00696BB3" w:rsidRDefault="00696BB3" w:rsidP="00072849">
            <w:pPr>
              <w:numPr>
                <w:ilvl w:val="0"/>
                <w:numId w:val="2"/>
              </w:numPr>
              <w:ind w:left="170" w:hanging="170"/>
              <w:jc w:val="both"/>
            </w:pPr>
            <w:r w:rsidRPr="00696BB3">
              <w:t>Ban Quản lý Dự án đầu tư xây dựng công trình nông nghiệp và phát triển nông thôn</w:t>
            </w:r>
            <w:r>
              <w:t>;</w:t>
            </w:r>
          </w:p>
          <w:p w:rsidR="002C1497" w:rsidRPr="001C1A45" w:rsidRDefault="00072849" w:rsidP="00072849">
            <w:pPr>
              <w:numPr>
                <w:ilvl w:val="0"/>
                <w:numId w:val="2"/>
              </w:numPr>
              <w:ind w:left="170" w:hanging="170"/>
              <w:jc w:val="both"/>
            </w:pPr>
            <w:r>
              <w:t>Ủy ban nhân dân các huyện, thị xã ven biển và thành phố Hà Tĩnh.</w:t>
            </w:r>
          </w:p>
        </w:tc>
      </w:tr>
    </w:tbl>
    <w:p w:rsidR="00DE2256" w:rsidRPr="00696BB3" w:rsidRDefault="00DE2256" w:rsidP="008B2DF7">
      <w:pPr>
        <w:ind w:firstLine="720"/>
        <w:jc w:val="both"/>
        <w:rPr>
          <w:sz w:val="16"/>
          <w:szCs w:val="16"/>
        </w:rPr>
      </w:pPr>
    </w:p>
    <w:p w:rsidR="00E72604" w:rsidRPr="00696BB3" w:rsidRDefault="00E72604" w:rsidP="008B2DF7">
      <w:pPr>
        <w:ind w:firstLine="720"/>
        <w:jc w:val="both"/>
        <w:rPr>
          <w:sz w:val="16"/>
          <w:szCs w:val="16"/>
        </w:rPr>
      </w:pPr>
    </w:p>
    <w:p w:rsidR="00153D2E" w:rsidRPr="00696BB3" w:rsidRDefault="00072849" w:rsidP="00696BB3">
      <w:pPr>
        <w:spacing w:before="120" w:after="120"/>
        <w:ind w:firstLine="720"/>
        <w:jc w:val="both"/>
      </w:pPr>
      <w:r w:rsidRPr="00696BB3">
        <w:t>Thực hiện ý kiến chỉ đạo của Thủ tướng Chính phủ tại Thông báo số 208/TB-</w:t>
      </w:r>
      <w:proofErr w:type="spellStart"/>
      <w:r w:rsidRPr="00696BB3">
        <w:t>VPCP</w:t>
      </w:r>
      <w:proofErr w:type="spellEnd"/>
      <w:r w:rsidRPr="00696BB3">
        <w:t xml:space="preserve"> ngày 05/6/2018 </w:t>
      </w:r>
      <w:r w:rsidR="009938FF">
        <w:t xml:space="preserve">của Văn phòng Chính phủ </w:t>
      </w:r>
      <w:r w:rsidRPr="00696BB3">
        <w:t>về việc kết luận tại Hội nghị Tổng kết công tác chỉ đạo để ổn định đời sống và sản xu</w:t>
      </w:r>
      <w:r w:rsidR="005443FC" w:rsidRPr="00696BB3">
        <w:t>ấ</w:t>
      </w:r>
      <w:r w:rsidRPr="00696BB3">
        <w:t xml:space="preserve">t, kinh doanh cho người dân 4 tỉnh miền Trung bị ảnh hưởng </w:t>
      </w:r>
      <w:r w:rsidR="005443FC" w:rsidRPr="00696BB3">
        <w:t xml:space="preserve">bởi </w:t>
      </w:r>
      <w:r w:rsidRPr="00696BB3">
        <w:t xml:space="preserve">sự cố môi trường biển </w:t>
      </w:r>
      <w:r w:rsidR="00193C72" w:rsidRPr="00696BB3">
        <w:t>(văn bản gửi kèm trên phần mềm Gửi nhận văn bản điện tử)</w:t>
      </w:r>
      <w:r w:rsidR="0014528C" w:rsidRPr="00696BB3">
        <w:t>;</w:t>
      </w:r>
    </w:p>
    <w:p w:rsidR="00072849" w:rsidRPr="00696BB3" w:rsidRDefault="00072849" w:rsidP="00696BB3">
      <w:pPr>
        <w:spacing w:before="120" w:after="120"/>
        <w:ind w:firstLine="720"/>
        <w:jc w:val="both"/>
      </w:pPr>
      <w:r w:rsidRPr="00696BB3">
        <w:t>Ủy ban nhân dân tỉnh giao:</w:t>
      </w:r>
    </w:p>
    <w:p w:rsidR="005443FC" w:rsidRPr="00696BB3" w:rsidRDefault="005443FC" w:rsidP="00696BB3">
      <w:pPr>
        <w:spacing w:before="120" w:after="120"/>
        <w:ind w:firstLine="720"/>
        <w:jc w:val="both"/>
      </w:pPr>
      <w:r w:rsidRPr="00696BB3">
        <w:t>- Ủy ban nhân dân các huyện, thị xã ven biển và thành phố Hà Tĩnh khẩn trương chỉ trả hết kinh phí bồi thường, hỗ trợ cho các đối tượng và chốt số lượng, đối tượng</w:t>
      </w:r>
      <w:r w:rsidR="00696BB3">
        <w:t>, hoàn thành hồ sơ, thủ tục</w:t>
      </w:r>
      <w:r w:rsidRPr="00696BB3">
        <w:t xml:space="preserve"> quyết toán</w:t>
      </w:r>
      <w:r w:rsidR="00696BB3">
        <w:t xml:space="preserve"> </w:t>
      </w:r>
      <w:r w:rsidRPr="00696BB3">
        <w:t>công tác bồi thường, hỗ trợ thiệt hại do sự cố môi trường trên địa bàn trước ngày 30/8/2018;</w:t>
      </w:r>
      <w:r w:rsidR="002E7A7D" w:rsidRPr="00696BB3">
        <w:t xml:space="preserve"> xử lý nghiêm các trường hợp, hành vi </w:t>
      </w:r>
      <w:proofErr w:type="spellStart"/>
      <w:r w:rsidR="002E7A7D" w:rsidRPr="00696BB3">
        <w:t>vi</w:t>
      </w:r>
      <w:proofErr w:type="spellEnd"/>
      <w:r w:rsidR="002E7A7D" w:rsidRPr="00696BB3">
        <w:t xml:space="preserve"> phạm pháp luật, lợi dụng các cơ chế, chính sách để trục lợi;</w:t>
      </w:r>
      <w:r w:rsidRPr="00696BB3">
        <w:t xml:space="preserve"> đồng thời tiếp tục thực hiện</w:t>
      </w:r>
      <w:r w:rsidR="00696BB3">
        <w:t xml:space="preserve"> có hiệu quả</w:t>
      </w:r>
      <w:r w:rsidRPr="00696BB3">
        <w:t xml:space="preserve"> các chính sách đảm bảo an sinh, xã hội theo Quyết định số 12/</w:t>
      </w:r>
      <w:proofErr w:type="spellStart"/>
      <w:r w:rsidRPr="00696BB3">
        <w:t>QĐ-TTg</w:t>
      </w:r>
      <w:proofErr w:type="spellEnd"/>
      <w:r w:rsidRPr="00696BB3">
        <w:t xml:space="preserve"> ngày 06/01/2017 và Quyết định số 309/</w:t>
      </w:r>
      <w:proofErr w:type="spellStart"/>
      <w:r w:rsidRPr="00696BB3">
        <w:t>QĐ-TTg</w:t>
      </w:r>
      <w:proofErr w:type="spellEnd"/>
      <w:r w:rsidRPr="00696BB3">
        <w:t xml:space="preserve"> ngày 09/3/2017 của Thủ tướng Chính phủ</w:t>
      </w:r>
      <w:r w:rsidR="00696BB3">
        <w:t>.</w:t>
      </w:r>
    </w:p>
    <w:p w:rsidR="005443FC" w:rsidRPr="00696BB3" w:rsidRDefault="005443FC" w:rsidP="00696BB3">
      <w:pPr>
        <w:spacing w:before="120" w:after="120"/>
        <w:ind w:firstLine="720"/>
        <w:jc w:val="both"/>
      </w:pPr>
      <w:r w:rsidRPr="00696BB3">
        <w:t xml:space="preserve">- Sở Nông nghiệp và Phát triển nông thôn </w:t>
      </w:r>
      <w:r w:rsidR="002E7A7D" w:rsidRPr="00696BB3">
        <w:t xml:space="preserve">chỉ đạo, </w:t>
      </w:r>
      <w:proofErr w:type="spellStart"/>
      <w:r w:rsidR="002E7A7D" w:rsidRPr="00696BB3">
        <w:t>đôn</w:t>
      </w:r>
      <w:proofErr w:type="spellEnd"/>
      <w:r w:rsidR="002E7A7D" w:rsidRPr="00696BB3">
        <w:t xml:space="preserve"> đốc các địa phương hoàn thành công tác bồi thường, hỗ trợ thiệt hại do sự cố môi trường; </w:t>
      </w:r>
      <w:r w:rsidRPr="00696BB3">
        <w:t xml:space="preserve">chủ trì, phối hợp với các sở, ngành, địa phương liên quan tổng hợp, tham mưu </w:t>
      </w:r>
      <w:r w:rsidR="002E7A7D" w:rsidRPr="00696BB3">
        <w:t>xây dựng báo cáo tổng kết công tác bồi thường, hỗ trợ thiệt h</w:t>
      </w:r>
      <w:r w:rsidR="009938FF">
        <w:t xml:space="preserve">ại do sự cố môi trường của tỉnh, trình </w:t>
      </w:r>
      <w:proofErr w:type="spellStart"/>
      <w:r w:rsidR="009938FF">
        <w:t>UBND</w:t>
      </w:r>
      <w:proofErr w:type="spellEnd"/>
      <w:r w:rsidR="009938FF">
        <w:t xml:space="preserve"> tỉnh trước ngày 05/9/2018.</w:t>
      </w:r>
    </w:p>
    <w:p w:rsidR="002E7A7D" w:rsidRPr="00696BB3" w:rsidRDefault="002E7A7D" w:rsidP="00696BB3">
      <w:pPr>
        <w:spacing w:before="120" w:after="120"/>
        <w:ind w:firstLine="720"/>
        <w:jc w:val="both"/>
        <w:rPr>
          <w:spacing w:val="-4"/>
        </w:rPr>
      </w:pPr>
      <w:r w:rsidRPr="00696BB3">
        <w:rPr>
          <w:spacing w:val="-4"/>
        </w:rPr>
        <w:t xml:space="preserve">- Sở Tài chính chủ trì, hướng dẫn, </w:t>
      </w:r>
      <w:proofErr w:type="spellStart"/>
      <w:r w:rsidRPr="00696BB3">
        <w:rPr>
          <w:spacing w:val="-4"/>
        </w:rPr>
        <w:t>đôn</w:t>
      </w:r>
      <w:proofErr w:type="spellEnd"/>
      <w:r w:rsidRPr="00696BB3">
        <w:rPr>
          <w:spacing w:val="-4"/>
        </w:rPr>
        <w:t xml:space="preserve"> đốc các địa phương thực hiện hồ sơ, thủ tục quyết toán kinh phí bồi thường, hỗ trợ thiệt hại do sự cố môi trường và kinh phí thực hiện các chính sách đảm bảo an sinh xã hội khác theo đúng quy định</w:t>
      </w:r>
      <w:r w:rsidR="00696BB3">
        <w:rPr>
          <w:spacing w:val="-4"/>
        </w:rPr>
        <w:t>.</w:t>
      </w:r>
    </w:p>
    <w:p w:rsidR="002E7A7D" w:rsidRPr="00696BB3" w:rsidRDefault="002E7A7D" w:rsidP="00696BB3">
      <w:pPr>
        <w:spacing w:before="120" w:after="120"/>
        <w:ind w:firstLine="720"/>
        <w:jc w:val="both"/>
      </w:pPr>
      <w:r w:rsidRPr="00696BB3">
        <w:lastRenderedPageBreak/>
        <w:t xml:space="preserve"> - Sở Tài nguyên và Môi trường chủ trì, phối hợp với cơ quan, địa phương liên quan tăng cường kiểm tra, giám sát việc tuân thủ các quy định về bảo vệ môi trường tại các cơ sở sản xuất, kinh doanh trên địa bàn; có giải pháp đảm bảo môi trường, góp phần phát triển kinh tế - xã hội bền vững</w:t>
      </w:r>
      <w:r w:rsidR="00696BB3">
        <w:t>.</w:t>
      </w:r>
    </w:p>
    <w:p w:rsidR="002E7A7D" w:rsidRPr="00696BB3" w:rsidRDefault="002E7A7D" w:rsidP="00696BB3">
      <w:pPr>
        <w:spacing w:before="120" w:after="120"/>
        <w:ind w:firstLine="720"/>
        <w:jc w:val="both"/>
      </w:pPr>
      <w:r w:rsidRPr="00696BB3">
        <w:t>- Sở Kế hoạch và Đầu tư, Sở Nông nghiệp và Phát triển nông thôn, Ban Quản lý Dự án đầu tư xây dựng công trình nông nghiệp và phát triển nông thôn tham mưu triển khai thực hiện các Dự án đầu tư cơ sở hạ tầng nghề cá đúng quy định và đảm bảo hiệu quả.</w:t>
      </w:r>
    </w:p>
    <w:p w:rsidR="002E7A7D" w:rsidRPr="00696BB3" w:rsidRDefault="002E7A7D" w:rsidP="00696BB3">
      <w:pPr>
        <w:spacing w:before="120" w:after="120"/>
        <w:ind w:firstLine="720"/>
        <w:jc w:val="both"/>
      </w:pPr>
      <w:r w:rsidRPr="00696BB3">
        <w:t>- Yêu cầu các sở, ngành, địa phương, đơn vị nêu trên</w:t>
      </w:r>
      <w:r w:rsidR="00696BB3">
        <w:t>,</w:t>
      </w:r>
      <w:r w:rsidRPr="00696BB3">
        <w:t xml:space="preserve"> cơ quan liên quan theo chức năng, nhiệm vụ được giao và lĩnh vực quản lý nhà nước của ngành, đơn vị mình, chủ động triển khai các nội dung theo chỉ đạo của Thủ tướng Chính phủ tại Văn bản nêu trên theo quy định./.</w:t>
      </w:r>
    </w:p>
    <w:p w:rsidR="00A05DE6" w:rsidRPr="000876F2" w:rsidRDefault="00A05DE6" w:rsidP="000876F2">
      <w:pPr>
        <w:ind w:firstLine="720"/>
        <w:jc w:val="both"/>
        <w:rPr>
          <w:sz w:val="20"/>
          <w:szCs w:val="20"/>
        </w:rPr>
      </w:pPr>
    </w:p>
    <w:tbl>
      <w:tblPr>
        <w:tblW w:w="0" w:type="auto"/>
        <w:tblLook w:val="01E0" w:firstRow="1" w:lastRow="1" w:firstColumn="1" w:lastColumn="1" w:noHBand="0" w:noVBand="0"/>
      </w:tblPr>
      <w:tblGrid>
        <w:gridCol w:w="5568"/>
        <w:gridCol w:w="3640"/>
      </w:tblGrid>
      <w:tr w:rsidR="00D0560F" w:rsidRPr="00E20EB4" w:rsidTr="00E20EB4">
        <w:tc>
          <w:tcPr>
            <w:tcW w:w="5568" w:type="dxa"/>
          </w:tcPr>
          <w:p w:rsidR="00D0560F" w:rsidRPr="00E20EB4" w:rsidRDefault="00D0560F">
            <w:pPr>
              <w:rPr>
                <w:b/>
                <w:i/>
                <w:sz w:val="24"/>
              </w:rPr>
            </w:pPr>
            <w:r w:rsidRPr="00E20EB4">
              <w:rPr>
                <w:b/>
                <w:i/>
                <w:sz w:val="24"/>
              </w:rPr>
              <w:t>Nơi nhận:</w:t>
            </w:r>
          </w:p>
          <w:p w:rsidR="00D0560F" w:rsidRDefault="00D0560F">
            <w:pPr>
              <w:rPr>
                <w:sz w:val="22"/>
              </w:rPr>
            </w:pPr>
            <w:r w:rsidRPr="00E20EB4">
              <w:rPr>
                <w:sz w:val="22"/>
              </w:rPr>
              <w:t xml:space="preserve">- Như </w:t>
            </w:r>
            <w:r w:rsidR="002F19B8" w:rsidRPr="00E20EB4">
              <w:rPr>
                <w:sz w:val="22"/>
              </w:rPr>
              <w:t>trên;</w:t>
            </w:r>
          </w:p>
          <w:p w:rsidR="002E7A7D" w:rsidRPr="00E20EB4" w:rsidRDefault="002E7A7D">
            <w:pPr>
              <w:rPr>
                <w:sz w:val="22"/>
              </w:rPr>
            </w:pPr>
            <w:r>
              <w:rPr>
                <w:sz w:val="22"/>
              </w:rPr>
              <w:t xml:space="preserve">- </w:t>
            </w:r>
            <w:proofErr w:type="spellStart"/>
            <w:r>
              <w:rPr>
                <w:sz w:val="22"/>
              </w:rPr>
              <w:t>TTr</w:t>
            </w:r>
            <w:proofErr w:type="spellEnd"/>
            <w:r>
              <w:rPr>
                <w:sz w:val="22"/>
              </w:rPr>
              <w:t xml:space="preserve">: Tỉnh ủy, </w:t>
            </w:r>
            <w:proofErr w:type="spellStart"/>
            <w:r>
              <w:rPr>
                <w:sz w:val="22"/>
              </w:rPr>
              <w:t>HĐND</w:t>
            </w:r>
            <w:proofErr w:type="spellEnd"/>
            <w:r>
              <w:rPr>
                <w:sz w:val="22"/>
              </w:rPr>
              <w:t xml:space="preserve"> tỉnh;</w:t>
            </w:r>
          </w:p>
          <w:p w:rsidR="00533C31" w:rsidRDefault="00533C31">
            <w:pPr>
              <w:rPr>
                <w:sz w:val="22"/>
              </w:rPr>
            </w:pPr>
            <w:r w:rsidRPr="00E20EB4">
              <w:rPr>
                <w:sz w:val="22"/>
              </w:rPr>
              <w:t xml:space="preserve">- </w:t>
            </w:r>
            <w:r w:rsidR="005D404C" w:rsidRPr="00E20EB4">
              <w:rPr>
                <w:sz w:val="22"/>
              </w:rPr>
              <w:t>C</w:t>
            </w:r>
            <w:r w:rsidRPr="00E20EB4">
              <w:rPr>
                <w:sz w:val="22"/>
              </w:rPr>
              <w:t xml:space="preserve">hủ tịch, </w:t>
            </w:r>
            <w:r w:rsidR="002E1ADC">
              <w:rPr>
                <w:sz w:val="22"/>
              </w:rPr>
              <w:t xml:space="preserve">các </w:t>
            </w:r>
            <w:proofErr w:type="spellStart"/>
            <w:r w:rsidRPr="00E20EB4">
              <w:rPr>
                <w:sz w:val="22"/>
              </w:rPr>
              <w:t>PCT</w:t>
            </w:r>
            <w:proofErr w:type="spellEnd"/>
            <w:r w:rsidR="00E72604" w:rsidRPr="00E20EB4">
              <w:rPr>
                <w:sz w:val="22"/>
              </w:rPr>
              <w:t xml:space="preserve"> </w:t>
            </w:r>
            <w:proofErr w:type="spellStart"/>
            <w:r w:rsidR="00E120EC" w:rsidRPr="00E20EB4">
              <w:rPr>
                <w:sz w:val="22"/>
              </w:rPr>
              <w:t>UBND</w:t>
            </w:r>
            <w:proofErr w:type="spellEnd"/>
            <w:r w:rsidR="00E120EC" w:rsidRPr="00E20EB4">
              <w:rPr>
                <w:sz w:val="22"/>
              </w:rPr>
              <w:t xml:space="preserve"> tỉnh</w:t>
            </w:r>
            <w:r w:rsidRPr="00E20EB4">
              <w:rPr>
                <w:sz w:val="22"/>
              </w:rPr>
              <w:t>;</w:t>
            </w:r>
          </w:p>
          <w:p w:rsidR="00696BB3" w:rsidRPr="00E20EB4" w:rsidRDefault="00696BB3">
            <w:pPr>
              <w:rPr>
                <w:sz w:val="22"/>
              </w:rPr>
            </w:pPr>
            <w:r>
              <w:rPr>
                <w:sz w:val="22"/>
              </w:rPr>
              <w:t xml:space="preserve">- Ban Quản lý </w:t>
            </w:r>
            <w:proofErr w:type="spellStart"/>
            <w:r>
              <w:rPr>
                <w:sz w:val="22"/>
              </w:rPr>
              <w:t>KKT</w:t>
            </w:r>
            <w:proofErr w:type="spellEnd"/>
            <w:r>
              <w:rPr>
                <w:sz w:val="22"/>
              </w:rPr>
              <w:t xml:space="preserve"> tỉnh;</w:t>
            </w:r>
          </w:p>
          <w:p w:rsidR="00533C31" w:rsidRPr="00E20EB4" w:rsidRDefault="005C7F61">
            <w:pPr>
              <w:rPr>
                <w:sz w:val="22"/>
              </w:rPr>
            </w:pPr>
            <w:r w:rsidRPr="00E20EB4">
              <w:rPr>
                <w:sz w:val="22"/>
              </w:rPr>
              <w:t xml:space="preserve">- </w:t>
            </w:r>
            <w:r w:rsidR="00533C31" w:rsidRPr="00E20EB4">
              <w:rPr>
                <w:sz w:val="22"/>
              </w:rPr>
              <w:t>Chánh</w:t>
            </w:r>
            <w:r w:rsidR="005D404C" w:rsidRPr="00E20EB4">
              <w:rPr>
                <w:sz w:val="22"/>
              </w:rPr>
              <w:t>, Phó VP/</w:t>
            </w:r>
            <w:proofErr w:type="spellStart"/>
            <w:r w:rsidR="00533C31" w:rsidRPr="00E20EB4">
              <w:rPr>
                <w:sz w:val="22"/>
              </w:rPr>
              <w:t>UB</w:t>
            </w:r>
            <w:proofErr w:type="spellEnd"/>
            <w:r w:rsidR="00406F67" w:rsidRPr="00E20EB4">
              <w:rPr>
                <w:sz w:val="22"/>
              </w:rPr>
              <w:t xml:space="preserve"> </w:t>
            </w:r>
            <w:r w:rsidR="002059BA" w:rsidRPr="00E20EB4">
              <w:rPr>
                <w:sz w:val="22"/>
              </w:rPr>
              <w:t>(theo dõi nông lâm)</w:t>
            </w:r>
            <w:r w:rsidR="00533C31" w:rsidRPr="00E20EB4">
              <w:rPr>
                <w:sz w:val="22"/>
              </w:rPr>
              <w:t>;</w:t>
            </w:r>
          </w:p>
          <w:p w:rsidR="00421D66" w:rsidRPr="00E20EB4" w:rsidRDefault="00421D66" w:rsidP="00421D66">
            <w:pPr>
              <w:rPr>
                <w:sz w:val="22"/>
              </w:rPr>
            </w:pPr>
            <w:r w:rsidRPr="00E20EB4">
              <w:rPr>
                <w:sz w:val="22"/>
              </w:rPr>
              <w:t>- Trung tâm CB-TH tỉnh;</w:t>
            </w:r>
          </w:p>
          <w:p w:rsidR="00D0560F" w:rsidRPr="00E20EB4" w:rsidRDefault="00D0560F">
            <w:pPr>
              <w:rPr>
                <w:sz w:val="22"/>
              </w:rPr>
            </w:pPr>
            <w:r w:rsidRPr="00E20EB4">
              <w:rPr>
                <w:sz w:val="22"/>
              </w:rPr>
              <w:t>- Lưu: VT, NL.</w:t>
            </w:r>
          </w:p>
          <w:p w:rsidR="00016D3D" w:rsidRPr="00D0560F" w:rsidRDefault="00016D3D" w:rsidP="003757CA"/>
        </w:tc>
        <w:tc>
          <w:tcPr>
            <w:tcW w:w="3640" w:type="dxa"/>
          </w:tcPr>
          <w:p w:rsidR="00F82E44" w:rsidRPr="00E20EB4" w:rsidRDefault="00F82E44" w:rsidP="00E20EB4">
            <w:pPr>
              <w:jc w:val="center"/>
              <w:rPr>
                <w:b/>
                <w:sz w:val="26"/>
                <w:szCs w:val="26"/>
              </w:rPr>
            </w:pPr>
            <w:r w:rsidRPr="00E20EB4">
              <w:rPr>
                <w:b/>
                <w:sz w:val="26"/>
                <w:szCs w:val="26"/>
              </w:rPr>
              <w:t>TM. ỦY BAN NHÂN DÂN</w:t>
            </w:r>
          </w:p>
          <w:p w:rsidR="00F82E44" w:rsidRPr="00E20EB4" w:rsidRDefault="00F82E44" w:rsidP="00E20EB4">
            <w:pPr>
              <w:jc w:val="center"/>
              <w:rPr>
                <w:b/>
                <w:sz w:val="26"/>
                <w:szCs w:val="26"/>
              </w:rPr>
            </w:pPr>
            <w:r w:rsidRPr="00E20EB4">
              <w:rPr>
                <w:b/>
                <w:sz w:val="26"/>
                <w:szCs w:val="26"/>
              </w:rPr>
              <w:t>KT. CHỦ TỊCH</w:t>
            </w:r>
          </w:p>
          <w:p w:rsidR="00F82E44" w:rsidRPr="00E20EB4" w:rsidRDefault="00F82E44" w:rsidP="00E20EB4">
            <w:pPr>
              <w:jc w:val="center"/>
              <w:rPr>
                <w:b/>
                <w:sz w:val="26"/>
                <w:szCs w:val="26"/>
              </w:rPr>
            </w:pPr>
            <w:r w:rsidRPr="00E20EB4">
              <w:rPr>
                <w:b/>
                <w:sz w:val="26"/>
                <w:szCs w:val="26"/>
              </w:rPr>
              <w:t>PHÓ CHỦ TỊCH</w:t>
            </w:r>
          </w:p>
          <w:p w:rsidR="00D0560F" w:rsidRPr="00E20EB4" w:rsidRDefault="00D0560F" w:rsidP="00E20EB4">
            <w:pPr>
              <w:jc w:val="center"/>
              <w:rPr>
                <w:b/>
                <w:sz w:val="26"/>
                <w:szCs w:val="26"/>
              </w:rPr>
            </w:pPr>
          </w:p>
          <w:p w:rsidR="00D0560F" w:rsidRPr="00E20EB4" w:rsidRDefault="00D0560F" w:rsidP="00E20EB4">
            <w:pPr>
              <w:jc w:val="center"/>
              <w:rPr>
                <w:b/>
                <w:sz w:val="26"/>
                <w:szCs w:val="26"/>
              </w:rPr>
            </w:pPr>
          </w:p>
          <w:p w:rsidR="00D0560F" w:rsidRPr="00E20EB4" w:rsidRDefault="001F230D" w:rsidP="00E20EB4">
            <w:pPr>
              <w:jc w:val="center"/>
              <w:rPr>
                <w:b/>
                <w:sz w:val="26"/>
                <w:szCs w:val="26"/>
              </w:rPr>
            </w:pPr>
            <w:r>
              <w:rPr>
                <w:b/>
                <w:sz w:val="26"/>
                <w:szCs w:val="26"/>
              </w:rPr>
              <w:t>(đã ký)</w:t>
            </w:r>
          </w:p>
          <w:p w:rsidR="00D0560F" w:rsidRPr="00E20EB4" w:rsidRDefault="00D0560F" w:rsidP="00E20EB4">
            <w:pPr>
              <w:jc w:val="center"/>
              <w:rPr>
                <w:b/>
                <w:sz w:val="26"/>
                <w:szCs w:val="26"/>
              </w:rPr>
            </w:pPr>
          </w:p>
          <w:p w:rsidR="00FA0DE9" w:rsidRPr="00E20EB4" w:rsidRDefault="00FA0DE9" w:rsidP="00E20EB4">
            <w:pPr>
              <w:jc w:val="center"/>
              <w:rPr>
                <w:b/>
                <w:sz w:val="26"/>
                <w:szCs w:val="26"/>
              </w:rPr>
            </w:pPr>
          </w:p>
          <w:p w:rsidR="00697C99" w:rsidRPr="00E20EB4" w:rsidRDefault="00697C99" w:rsidP="00E20EB4">
            <w:pPr>
              <w:jc w:val="center"/>
              <w:rPr>
                <w:b/>
                <w:sz w:val="26"/>
                <w:szCs w:val="26"/>
              </w:rPr>
            </w:pPr>
          </w:p>
          <w:p w:rsidR="001946BF" w:rsidRPr="00E20EB4" w:rsidRDefault="00A04EB9" w:rsidP="002E7A7D">
            <w:pPr>
              <w:jc w:val="center"/>
              <w:rPr>
                <w:b/>
              </w:rPr>
            </w:pPr>
            <w:r>
              <w:rPr>
                <w:b/>
              </w:rPr>
              <w:t>Đặng  Ngọc</w:t>
            </w:r>
            <w:r w:rsidR="005F3920" w:rsidRPr="00E20EB4">
              <w:rPr>
                <w:b/>
              </w:rPr>
              <w:t xml:space="preserve"> </w:t>
            </w:r>
            <w:r w:rsidR="00B1520E">
              <w:rPr>
                <w:b/>
              </w:rPr>
              <w:t xml:space="preserve"> </w:t>
            </w:r>
            <w:r w:rsidR="005F3920" w:rsidRPr="00E20EB4">
              <w:rPr>
                <w:b/>
              </w:rPr>
              <w:t>Sơn</w:t>
            </w:r>
          </w:p>
        </w:tc>
      </w:tr>
    </w:tbl>
    <w:p w:rsidR="00DE091C" w:rsidRPr="00BE3AAF" w:rsidRDefault="00DE091C" w:rsidP="00BE3AAF">
      <w:pPr>
        <w:rPr>
          <w:sz w:val="16"/>
          <w:szCs w:val="16"/>
        </w:rPr>
      </w:pPr>
      <w:bookmarkStart w:id="0" w:name="_GoBack"/>
      <w:bookmarkEnd w:id="0"/>
    </w:p>
    <w:sectPr w:rsidR="00DE091C" w:rsidRPr="00BE3AAF" w:rsidSect="00AC7590">
      <w:headerReference w:type="even" r:id="rId9"/>
      <w:footerReference w:type="even" r:id="rId10"/>
      <w:footerReference w:type="default" r:id="rId11"/>
      <w:footerReference w:type="firs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76" w:rsidRDefault="00232676">
      <w:r>
        <w:separator/>
      </w:r>
    </w:p>
  </w:endnote>
  <w:endnote w:type="continuationSeparator" w:id="0">
    <w:p w:rsidR="00232676" w:rsidRDefault="0023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95" w:rsidRDefault="001F5895" w:rsidP="001F7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895" w:rsidRDefault="001F5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90" w:rsidRPr="00AC7590" w:rsidRDefault="00AC7590" w:rsidP="00AC7590">
    <w:pPr>
      <w:pStyle w:val="Footer"/>
      <w:jc w:val="right"/>
      <w:rPr>
        <w:sz w:val="24"/>
        <w:szCs w:val="24"/>
      </w:rPr>
    </w:pPr>
    <w:r w:rsidRPr="00AC7590">
      <w:rPr>
        <w:sz w:val="24"/>
        <w:szCs w:val="24"/>
      </w:rPr>
      <w:fldChar w:fldCharType="begin"/>
    </w:r>
    <w:r w:rsidRPr="00AC7590">
      <w:rPr>
        <w:sz w:val="24"/>
        <w:szCs w:val="24"/>
      </w:rPr>
      <w:instrText xml:space="preserve"> PAGE   \* MERGEFORMAT </w:instrText>
    </w:r>
    <w:r w:rsidRPr="00AC7590">
      <w:rPr>
        <w:sz w:val="24"/>
        <w:szCs w:val="24"/>
      </w:rPr>
      <w:fldChar w:fldCharType="separate"/>
    </w:r>
    <w:r w:rsidR="00BE50B9">
      <w:rPr>
        <w:noProof/>
        <w:sz w:val="24"/>
        <w:szCs w:val="24"/>
      </w:rPr>
      <w:t>2</w:t>
    </w:r>
    <w:r w:rsidRPr="00AC7590">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90" w:rsidRPr="00AC7590" w:rsidRDefault="00AC7590" w:rsidP="00AC7590">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76" w:rsidRDefault="00232676">
      <w:r>
        <w:separator/>
      </w:r>
    </w:p>
  </w:footnote>
  <w:footnote w:type="continuationSeparator" w:id="0">
    <w:p w:rsidR="00232676" w:rsidRDefault="0023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95" w:rsidRDefault="001F5895" w:rsidP="00FF78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895" w:rsidRDefault="001F5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74EF2"/>
    <w:multiLevelType w:val="hybridMultilevel"/>
    <w:tmpl w:val="7A9A02C0"/>
    <w:lvl w:ilvl="0" w:tplc="1E5AC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84F53"/>
    <w:multiLevelType w:val="hybridMultilevel"/>
    <w:tmpl w:val="AD9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3"/>
    <w:rsid w:val="000169CF"/>
    <w:rsid w:val="00016D3D"/>
    <w:rsid w:val="00072849"/>
    <w:rsid w:val="00073B79"/>
    <w:rsid w:val="00084F09"/>
    <w:rsid w:val="000876F2"/>
    <w:rsid w:val="0009173B"/>
    <w:rsid w:val="000C387C"/>
    <w:rsid w:val="00100BEB"/>
    <w:rsid w:val="0011546C"/>
    <w:rsid w:val="00117C05"/>
    <w:rsid w:val="00124B34"/>
    <w:rsid w:val="001325F1"/>
    <w:rsid w:val="0014528C"/>
    <w:rsid w:val="00153D2E"/>
    <w:rsid w:val="001545B3"/>
    <w:rsid w:val="00172701"/>
    <w:rsid w:val="00176BDE"/>
    <w:rsid w:val="00177F96"/>
    <w:rsid w:val="00180309"/>
    <w:rsid w:val="00183A3A"/>
    <w:rsid w:val="0019262F"/>
    <w:rsid w:val="00193C72"/>
    <w:rsid w:val="001946BF"/>
    <w:rsid w:val="001A2EDE"/>
    <w:rsid w:val="001B174C"/>
    <w:rsid w:val="001B42D8"/>
    <w:rsid w:val="001B434F"/>
    <w:rsid w:val="001B7867"/>
    <w:rsid w:val="001C1A45"/>
    <w:rsid w:val="001C7CBF"/>
    <w:rsid w:val="001E6734"/>
    <w:rsid w:val="001F230D"/>
    <w:rsid w:val="001F5895"/>
    <w:rsid w:val="001F7C6A"/>
    <w:rsid w:val="002059BA"/>
    <w:rsid w:val="002310D0"/>
    <w:rsid w:val="00232676"/>
    <w:rsid w:val="002369F6"/>
    <w:rsid w:val="002418ED"/>
    <w:rsid w:val="00254BC0"/>
    <w:rsid w:val="002558C0"/>
    <w:rsid w:val="00257063"/>
    <w:rsid w:val="002621F5"/>
    <w:rsid w:val="002866BB"/>
    <w:rsid w:val="002A725C"/>
    <w:rsid w:val="002B3528"/>
    <w:rsid w:val="002B4A3D"/>
    <w:rsid w:val="002C1497"/>
    <w:rsid w:val="002C601B"/>
    <w:rsid w:val="002E19E5"/>
    <w:rsid w:val="002E1ADC"/>
    <w:rsid w:val="002E20F3"/>
    <w:rsid w:val="002E28FD"/>
    <w:rsid w:val="002E7A7D"/>
    <w:rsid w:val="002F19B8"/>
    <w:rsid w:val="00302866"/>
    <w:rsid w:val="00316209"/>
    <w:rsid w:val="00336B9A"/>
    <w:rsid w:val="00362C70"/>
    <w:rsid w:val="003654B5"/>
    <w:rsid w:val="00366F0E"/>
    <w:rsid w:val="003757CA"/>
    <w:rsid w:val="00381957"/>
    <w:rsid w:val="00385CB2"/>
    <w:rsid w:val="003C5862"/>
    <w:rsid w:val="003C7AF3"/>
    <w:rsid w:val="003D218E"/>
    <w:rsid w:val="003D4A48"/>
    <w:rsid w:val="003F0840"/>
    <w:rsid w:val="003F538F"/>
    <w:rsid w:val="00406F67"/>
    <w:rsid w:val="00421D66"/>
    <w:rsid w:val="00435D86"/>
    <w:rsid w:val="00463ED1"/>
    <w:rsid w:val="00472BF2"/>
    <w:rsid w:val="004828F7"/>
    <w:rsid w:val="004836BC"/>
    <w:rsid w:val="00486BB7"/>
    <w:rsid w:val="004B03DD"/>
    <w:rsid w:val="004E639D"/>
    <w:rsid w:val="004E7A65"/>
    <w:rsid w:val="004F498D"/>
    <w:rsid w:val="005109AA"/>
    <w:rsid w:val="00532899"/>
    <w:rsid w:val="00533C31"/>
    <w:rsid w:val="005443FC"/>
    <w:rsid w:val="00550024"/>
    <w:rsid w:val="00591731"/>
    <w:rsid w:val="005B00CD"/>
    <w:rsid w:val="005B2137"/>
    <w:rsid w:val="005B4E05"/>
    <w:rsid w:val="005C7F61"/>
    <w:rsid w:val="005D404C"/>
    <w:rsid w:val="005E004F"/>
    <w:rsid w:val="005E1BB0"/>
    <w:rsid w:val="005E1CE9"/>
    <w:rsid w:val="005E7DFC"/>
    <w:rsid w:val="005F3920"/>
    <w:rsid w:val="00600F7F"/>
    <w:rsid w:val="006074A4"/>
    <w:rsid w:val="006310C9"/>
    <w:rsid w:val="00632C33"/>
    <w:rsid w:val="00645D89"/>
    <w:rsid w:val="006536B3"/>
    <w:rsid w:val="0065403B"/>
    <w:rsid w:val="00654D93"/>
    <w:rsid w:val="00660287"/>
    <w:rsid w:val="00666A64"/>
    <w:rsid w:val="006873B9"/>
    <w:rsid w:val="006915B4"/>
    <w:rsid w:val="00692173"/>
    <w:rsid w:val="00696BB3"/>
    <w:rsid w:val="00697C99"/>
    <w:rsid w:val="006B1A56"/>
    <w:rsid w:val="006E7D60"/>
    <w:rsid w:val="006F0B29"/>
    <w:rsid w:val="00712F6A"/>
    <w:rsid w:val="00720408"/>
    <w:rsid w:val="0072110E"/>
    <w:rsid w:val="00730ADA"/>
    <w:rsid w:val="007442C4"/>
    <w:rsid w:val="00746C41"/>
    <w:rsid w:val="00752AEA"/>
    <w:rsid w:val="00756666"/>
    <w:rsid w:val="00760762"/>
    <w:rsid w:val="00760DA9"/>
    <w:rsid w:val="0077346A"/>
    <w:rsid w:val="00775A9E"/>
    <w:rsid w:val="007947D7"/>
    <w:rsid w:val="007B49FC"/>
    <w:rsid w:val="007C2ACF"/>
    <w:rsid w:val="007C56B9"/>
    <w:rsid w:val="007D1BBA"/>
    <w:rsid w:val="007D7147"/>
    <w:rsid w:val="007E05AC"/>
    <w:rsid w:val="007F10AE"/>
    <w:rsid w:val="0080371A"/>
    <w:rsid w:val="00821E07"/>
    <w:rsid w:val="00835C6E"/>
    <w:rsid w:val="008365E1"/>
    <w:rsid w:val="008377E5"/>
    <w:rsid w:val="00850B81"/>
    <w:rsid w:val="0086009A"/>
    <w:rsid w:val="00864598"/>
    <w:rsid w:val="008A4ACE"/>
    <w:rsid w:val="008A6AB3"/>
    <w:rsid w:val="008B2DF7"/>
    <w:rsid w:val="008B3ADD"/>
    <w:rsid w:val="008D2E54"/>
    <w:rsid w:val="008D3442"/>
    <w:rsid w:val="008D5EEB"/>
    <w:rsid w:val="008D6133"/>
    <w:rsid w:val="008E03C7"/>
    <w:rsid w:val="008E4322"/>
    <w:rsid w:val="008F5D91"/>
    <w:rsid w:val="009117BF"/>
    <w:rsid w:val="00912D52"/>
    <w:rsid w:val="00923E91"/>
    <w:rsid w:val="00943677"/>
    <w:rsid w:val="00964CDF"/>
    <w:rsid w:val="00966B65"/>
    <w:rsid w:val="009938FF"/>
    <w:rsid w:val="009B0129"/>
    <w:rsid w:val="009C3B3A"/>
    <w:rsid w:val="009E65AD"/>
    <w:rsid w:val="00A01873"/>
    <w:rsid w:val="00A04EB9"/>
    <w:rsid w:val="00A05DE6"/>
    <w:rsid w:val="00A1193A"/>
    <w:rsid w:val="00A14044"/>
    <w:rsid w:val="00A14759"/>
    <w:rsid w:val="00A32D00"/>
    <w:rsid w:val="00A37837"/>
    <w:rsid w:val="00A50C76"/>
    <w:rsid w:val="00A71467"/>
    <w:rsid w:val="00A8090F"/>
    <w:rsid w:val="00AA44E1"/>
    <w:rsid w:val="00AB443F"/>
    <w:rsid w:val="00AC4D5E"/>
    <w:rsid w:val="00AC7590"/>
    <w:rsid w:val="00AD4300"/>
    <w:rsid w:val="00AF2F74"/>
    <w:rsid w:val="00B03B1A"/>
    <w:rsid w:val="00B05CB0"/>
    <w:rsid w:val="00B1520E"/>
    <w:rsid w:val="00B22601"/>
    <w:rsid w:val="00B24B7E"/>
    <w:rsid w:val="00B3021B"/>
    <w:rsid w:val="00B34C44"/>
    <w:rsid w:val="00B5626C"/>
    <w:rsid w:val="00B74E95"/>
    <w:rsid w:val="00B752C8"/>
    <w:rsid w:val="00BA4E31"/>
    <w:rsid w:val="00BB1835"/>
    <w:rsid w:val="00BB4CBF"/>
    <w:rsid w:val="00BC0AA2"/>
    <w:rsid w:val="00BD6D16"/>
    <w:rsid w:val="00BE0C70"/>
    <w:rsid w:val="00BE3AAF"/>
    <w:rsid w:val="00BE50B9"/>
    <w:rsid w:val="00C028A0"/>
    <w:rsid w:val="00C16CB5"/>
    <w:rsid w:val="00C17BC6"/>
    <w:rsid w:val="00C36E0F"/>
    <w:rsid w:val="00C449D6"/>
    <w:rsid w:val="00C82C11"/>
    <w:rsid w:val="00CA1D81"/>
    <w:rsid w:val="00CB4203"/>
    <w:rsid w:val="00CC2921"/>
    <w:rsid w:val="00CD0AC6"/>
    <w:rsid w:val="00CE532C"/>
    <w:rsid w:val="00CE669A"/>
    <w:rsid w:val="00D019ED"/>
    <w:rsid w:val="00D0560F"/>
    <w:rsid w:val="00D05B4D"/>
    <w:rsid w:val="00D065CE"/>
    <w:rsid w:val="00D24368"/>
    <w:rsid w:val="00D267B6"/>
    <w:rsid w:val="00D372A0"/>
    <w:rsid w:val="00D53EDB"/>
    <w:rsid w:val="00D70EC3"/>
    <w:rsid w:val="00D8121E"/>
    <w:rsid w:val="00D90524"/>
    <w:rsid w:val="00DA2A82"/>
    <w:rsid w:val="00DD12A1"/>
    <w:rsid w:val="00DD6C34"/>
    <w:rsid w:val="00DD70ED"/>
    <w:rsid w:val="00DE091C"/>
    <w:rsid w:val="00DE2256"/>
    <w:rsid w:val="00DE3072"/>
    <w:rsid w:val="00DE74B3"/>
    <w:rsid w:val="00DF2249"/>
    <w:rsid w:val="00DF7830"/>
    <w:rsid w:val="00E012CA"/>
    <w:rsid w:val="00E120EC"/>
    <w:rsid w:val="00E20EB4"/>
    <w:rsid w:val="00E33EEB"/>
    <w:rsid w:val="00E3410B"/>
    <w:rsid w:val="00E40BF5"/>
    <w:rsid w:val="00E43A76"/>
    <w:rsid w:val="00E5129F"/>
    <w:rsid w:val="00E65922"/>
    <w:rsid w:val="00E72604"/>
    <w:rsid w:val="00E741B3"/>
    <w:rsid w:val="00E96A6B"/>
    <w:rsid w:val="00EB3B25"/>
    <w:rsid w:val="00EB56DD"/>
    <w:rsid w:val="00ED4528"/>
    <w:rsid w:val="00EE086B"/>
    <w:rsid w:val="00EE5105"/>
    <w:rsid w:val="00EE7DF1"/>
    <w:rsid w:val="00EF1D0B"/>
    <w:rsid w:val="00F71559"/>
    <w:rsid w:val="00F75FEE"/>
    <w:rsid w:val="00F77EAF"/>
    <w:rsid w:val="00F82E44"/>
    <w:rsid w:val="00F933D4"/>
    <w:rsid w:val="00F9632B"/>
    <w:rsid w:val="00FA0DE9"/>
    <w:rsid w:val="00FA738C"/>
    <w:rsid w:val="00FB165E"/>
    <w:rsid w:val="00FD7FFE"/>
    <w:rsid w:val="00FE55B4"/>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basedOn w:val="DefaultParagraphFont"/>
    <w:link w:val="Footer"/>
    <w:uiPriority w:val="99"/>
    <w:rsid w:val="00AC759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basedOn w:val="DefaultParagraphFont"/>
    <w:link w:val="Footer"/>
    <w:uiPriority w:val="99"/>
    <w:rsid w:val="00AC759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2176">
      <w:bodyDiv w:val="1"/>
      <w:marLeft w:val="0"/>
      <w:marRight w:val="0"/>
      <w:marTop w:val="0"/>
      <w:marBottom w:val="0"/>
      <w:divBdr>
        <w:top w:val="none" w:sz="0" w:space="0" w:color="auto"/>
        <w:left w:val="none" w:sz="0" w:space="0" w:color="auto"/>
        <w:bottom w:val="none" w:sz="0" w:space="0" w:color="auto"/>
        <w:right w:val="none" w:sz="0" w:space="0" w:color="auto"/>
      </w:divBdr>
    </w:div>
    <w:div w:id="16154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F7A6-1599-44F2-A8DC-CAC4CF50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HHC</Company>
  <LinksUpToDate>false</LinksUpToDate>
  <CharactersWithSpaces>3343</CharactersWithSpaces>
  <SharedDoc>false</SharedDoc>
  <HLinks>
    <vt:vector size="6" baseType="variant">
      <vt:variant>
        <vt:i4>1048625</vt:i4>
      </vt:variant>
      <vt:variant>
        <vt:i4>0</vt:i4>
      </vt:variant>
      <vt:variant>
        <vt:i4>0</vt:i4>
      </vt:variant>
      <vt:variant>
        <vt:i4>5</vt:i4>
      </vt:variant>
      <vt:variant>
        <vt:lpwstr>http://qppl.hatinh.gov.vn/vbpq_hatinh.nsf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cnttkt</cp:lastModifiedBy>
  <cp:revision>2</cp:revision>
  <cp:lastPrinted>2018-06-20T10:27:00Z</cp:lastPrinted>
  <dcterms:created xsi:type="dcterms:W3CDTF">2018-06-28T02:25:00Z</dcterms:created>
  <dcterms:modified xsi:type="dcterms:W3CDTF">2018-06-28T02:25:00Z</dcterms:modified>
</cp:coreProperties>
</file>