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6C2E5B" w:rsidRPr="00D73EC9" w:rsidTr="00F92C9E">
        <w:tc>
          <w:tcPr>
            <w:tcW w:w="3936" w:type="dxa"/>
          </w:tcPr>
          <w:p w:rsidR="006C2E5B" w:rsidRPr="00D73EC9" w:rsidRDefault="006C2E5B" w:rsidP="00F92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EC9">
              <w:rPr>
                <w:sz w:val="24"/>
                <w:szCs w:val="24"/>
              </w:rPr>
              <w:t>UBND TỈNH HÀ TỈNH</w:t>
            </w:r>
          </w:p>
          <w:p w:rsidR="006C2E5B" w:rsidRPr="00D73EC9" w:rsidRDefault="006C2E5B" w:rsidP="00F92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73EC9">
              <w:rPr>
                <w:b/>
                <w:sz w:val="24"/>
                <w:szCs w:val="24"/>
              </w:rPr>
              <w:t>SỞ LAO ĐỘNG -THƯƠNG</w:t>
            </w:r>
            <w:r w:rsidRPr="00D73EC9">
              <w:rPr>
                <w:b/>
                <w:bCs/>
                <w:sz w:val="24"/>
                <w:szCs w:val="24"/>
              </w:rPr>
              <w:t xml:space="preserve"> BINH</w:t>
            </w:r>
          </w:p>
          <w:p w:rsidR="006C2E5B" w:rsidRPr="00D73EC9" w:rsidRDefault="006C2E5B" w:rsidP="00F92C9E">
            <w:pPr>
              <w:spacing w:after="0" w:line="240" w:lineRule="auto"/>
              <w:jc w:val="center"/>
              <w:rPr>
                <w:b/>
                <w:bCs/>
                <w:sz w:val="26"/>
              </w:rPr>
            </w:pPr>
            <w:r w:rsidRPr="00D73EC9">
              <w:rPr>
                <w:b/>
                <w:bCs/>
                <w:sz w:val="26"/>
              </w:rPr>
              <w:t>VÀ XÃ HỘ</w:t>
            </w:r>
            <w:r>
              <w:rPr>
                <w:b/>
                <w:bCs/>
                <w:sz w:val="26"/>
              </w:rPr>
              <w:t>I</w:t>
            </w:r>
          </w:p>
          <w:p w:rsidR="006C2E5B" w:rsidRPr="00D73EC9" w:rsidRDefault="006C2E5B" w:rsidP="00F92C9E">
            <w:pPr>
              <w:spacing w:before="80" w:after="0" w:line="240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635</wp:posOffset>
                      </wp:positionV>
                      <wp:extent cx="781050" cy="0"/>
                      <wp:effectExtent l="9525" t="5080" r="952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1.2pt;margin-top:.05pt;width:6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of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"/>
                  </w:pict>
                </mc:Fallback>
              </mc:AlternateContent>
            </w:r>
            <w:r w:rsidRPr="00D73EC9">
              <w:rPr>
                <w:sz w:val="26"/>
              </w:rPr>
              <w:t>Số</w:t>
            </w:r>
            <w:r w:rsidR="00CC2696">
              <w:rPr>
                <w:sz w:val="26"/>
              </w:rPr>
              <w:t>: 97</w:t>
            </w:r>
            <w:r>
              <w:rPr>
                <w:sz w:val="26"/>
              </w:rPr>
              <w:t xml:space="preserve"> </w:t>
            </w:r>
            <w:r w:rsidRPr="00D73EC9">
              <w:rPr>
                <w:sz w:val="26"/>
              </w:rPr>
              <w:t>/SLĐTBXH-NCC</w:t>
            </w:r>
          </w:p>
          <w:p w:rsidR="00E26D9E" w:rsidRDefault="006C2E5B" w:rsidP="00600043">
            <w:pPr>
              <w:pStyle w:val="Heading2"/>
              <w:ind w:right="-10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V/v </w:t>
            </w:r>
            <w:r w:rsidR="00600043">
              <w:rPr>
                <w:i w:val="0"/>
                <w:iCs w:val="0"/>
              </w:rPr>
              <w:t>trả lời nội dung đơn</w:t>
            </w:r>
          </w:p>
          <w:p w:rsidR="006C2E5B" w:rsidRPr="00CE7E55" w:rsidRDefault="00600043" w:rsidP="00600043">
            <w:pPr>
              <w:pStyle w:val="Heading2"/>
              <w:ind w:right="-10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bà Hoàng Thị Châu</w:t>
            </w:r>
          </w:p>
        </w:tc>
        <w:tc>
          <w:tcPr>
            <w:tcW w:w="5670" w:type="dxa"/>
          </w:tcPr>
          <w:p w:rsidR="006C2E5B" w:rsidRPr="00893546" w:rsidRDefault="006C2E5B" w:rsidP="00F92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73EC9">
              <w:rPr>
                <w:b/>
                <w:bCs/>
                <w:sz w:val="24"/>
                <w:szCs w:val="24"/>
              </w:rPr>
              <w:t>CỘNG HOÀ XÃ HỘI CHỦ NGHĨA VIỆ</w:t>
            </w:r>
            <w:r>
              <w:rPr>
                <w:b/>
                <w:bCs/>
                <w:sz w:val="24"/>
                <w:szCs w:val="24"/>
              </w:rPr>
              <w:t xml:space="preserve">T NAM            </w:t>
            </w:r>
            <w:r w:rsidRPr="00614779">
              <w:rPr>
                <w:b/>
                <w:szCs w:val="28"/>
              </w:rPr>
              <w:t>Độc lập - Tự do - Hạnh phúc</w:t>
            </w:r>
          </w:p>
          <w:p w:rsidR="006C2E5B" w:rsidRPr="00D73EC9" w:rsidRDefault="006C2E5B" w:rsidP="00F92C9E">
            <w:pPr>
              <w:spacing w:before="120" w:after="0" w:line="240" w:lineRule="auto"/>
              <w:jc w:val="center"/>
              <w:rPr>
                <w:i/>
                <w:iCs/>
                <w:sz w:val="2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3810</wp:posOffset>
                      </wp:positionV>
                      <wp:extent cx="22383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.3pt" to="225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"/>
                  </w:pict>
                </mc:Fallback>
              </mc:AlternateContent>
            </w:r>
            <w:r w:rsidR="00CC2696">
              <w:rPr>
                <w:i/>
                <w:iCs/>
                <w:szCs w:val="28"/>
              </w:rPr>
              <w:t xml:space="preserve">  Hà Tĩnh, ngày</w:t>
            </w:r>
            <w:r w:rsidR="00600043">
              <w:rPr>
                <w:i/>
                <w:iCs/>
                <w:szCs w:val="28"/>
              </w:rPr>
              <w:t xml:space="preserve"> </w:t>
            </w:r>
            <w:r w:rsidR="00CC2696">
              <w:rPr>
                <w:i/>
                <w:iCs/>
                <w:szCs w:val="28"/>
              </w:rPr>
              <w:t>04</w:t>
            </w:r>
            <w:r>
              <w:rPr>
                <w:i/>
                <w:iCs/>
                <w:szCs w:val="28"/>
              </w:rPr>
              <w:t xml:space="preserve"> </w:t>
            </w:r>
            <w:r w:rsidR="00614779">
              <w:rPr>
                <w:i/>
                <w:iCs/>
                <w:szCs w:val="28"/>
              </w:rPr>
              <w:t>tháng</w:t>
            </w:r>
            <w:r w:rsidR="00CC2696">
              <w:rPr>
                <w:i/>
                <w:iCs/>
                <w:szCs w:val="28"/>
              </w:rPr>
              <w:t xml:space="preserve"> 9</w:t>
            </w:r>
            <w:bookmarkStart w:id="0" w:name="_GoBack"/>
            <w:bookmarkEnd w:id="0"/>
            <w:r>
              <w:rPr>
                <w:i/>
                <w:iCs/>
                <w:szCs w:val="28"/>
              </w:rPr>
              <w:t xml:space="preserve"> năm 201</w:t>
            </w:r>
            <w:r w:rsidR="005A37F3">
              <w:rPr>
                <w:i/>
                <w:iCs/>
                <w:szCs w:val="28"/>
              </w:rPr>
              <w:t>9</w:t>
            </w:r>
          </w:p>
          <w:p w:rsidR="006C2E5B" w:rsidRPr="00D73EC9" w:rsidRDefault="006C2E5B" w:rsidP="00F92C9E">
            <w:pPr>
              <w:spacing w:after="0" w:line="240" w:lineRule="auto"/>
              <w:rPr>
                <w:sz w:val="26"/>
              </w:rPr>
            </w:pPr>
          </w:p>
        </w:tc>
      </w:tr>
    </w:tbl>
    <w:p w:rsidR="006C2E5B" w:rsidRDefault="006C2E5B" w:rsidP="00836B93">
      <w:pPr>
        <w:pStyle w:val="Heading1"/>
      </w:pPr>
      <w:r>
        <w:t xml:space="preserve">                         </w:t>
      </w:r>
      <w:r>
        <w:rPr>
          <w:b w:val="0"/>
          <w:bCs w:val="0"/>
        </w:rPr>
        <w:t xml:space="preserve">      </w:t>
      </w:r>
      <w:r>
        <w:t xml:space="preserve">                                </w:t>
      </w:r>
    </w:p>
    <w:p w:rsidR="00624BE2" w:rsidRDefault="00624BE2" w:rsidP="006C2E5B">
      <w:pPr>
        <w:spacing w:after="0" w:line="240" w:lineRule="auto"/>
        <w:jc w:val="center"/>
      </w:pPr>
    </w:p>
    <w:p w:rsidR="007F2D15" w:rsidRDefault="006C2E5B" w:rsidP="006C2E5B">
      <w:pPr>
        <w:spacing w:after="0" w:line="240" w:lineRule="auto"/>
        <w:jc w:val="center"/>
      </w:pPr>
      <w:r w:rsidRPr="006214A6">
        <w:t>Kính</w:t>
      </w:r>
      <w:r w:rsidR="00656741">
        <w:t xml:space="preserve"> </w:t>
      </w:r>
      <w:r>
        <w:t xml:space="preserve">gửi: </w:t>
      </w:r>
      <w:r w:rsidR="007F2D15">
        <w:t xml:space="preserve">Bà Hoàng Thị Châu, </w:t>
      </w:r>
    </w:p>
    <w:p w:rsidR="006C2E5B" w:rsidRDefault="007F2D15" w:rsidP="006C2E5B">
      <w:pPr>
        <w:spacing w:after="0" w:line="240" w:lineRule="auto"/>
        <w:jc w:val="center"/>
      </w:pPr>
      <w:r>
        <w:t>trú tại thôn Đông Thịnh, xã Kỳ Phong, huyện Kỳ Anh, tỉnh Hà Tĩnh</w:t>
      </w:r>
    </w:p>
    <w:p w:rsidR="006C2E5B" w:rsidRPr="00F12D40" w:rsidRDefault="006C2E5B" w:rsidP="006C2E5B">
      <w:pPr>
        <w:spacing w:after="0" w:line="240" w:lineRule="auto"/>
        <w:ind w:left="825"/>
      </w:pPr>
      <w:r>
        <w:t xml:space="preserve">                                  </w:t>
      </w:r>
    </w:p>
    <w:p w:rsidR="007F2D15" w:rsidRDefault="00052D6B" w:rsidP="00B27EAE">
      <w:pPr>
        <w:spacing w:before="120" w:after="120" w:line="360" w:lineRule="exact"/>
        <w:ind w:firstLine="539"/>
        <w:jc w:val="both"/>
        <w:rPr>
          <w:spacing w:val="-2"/>
          <w:szCs w:val="28"/>
        </w:rPr>
      </w:pPr>
      <w:r>
        <w:rPr>
          <w:szCs w:val="28"/>
        </w:rPr>
        <w:t>Sở Lao động - Thương binh và Xã hội tỉ</w:t>
      </w:r>
      <w:r w:rsidR="00E66686">
        <w:rPr>
          <w:szCs w:val="28"/>
        </w:rPr>
        <w:t xml:space="preserve">nh Hà Tĩnh </w:t>
      </w:r>
      <w:r>
        <w:rPr>
          <w:szCs w:val="28"/>
        </w:rPr>
        <w:t xml:space="preserve">tiếp nhận </w:t>
      </w:r>
      <w:r w:rsidR="00E136F6">
        <w:rPr>
          <w:szCs w:val="28"/>
        </w:rPr>
        <w:t>đơn củ</w:t>
      </w:r>
      <w:r w:rsidR="00875DD9">
        <w:rPr>
          <w:szCs w:val="28"/>
        </w:rPr>
        <w:t xml:space="preserve">a bà Hoàng </w:t>
      </w:r>
      <w:r w:rsidR="005F1B83">
        <w:rPr>
          <w:szCs w:val="28"/>
        </w:rPr>
        <w:t>Thị Châu, trú tại thôn Đông Thịnh, xã Kỳ Phong, huyện Kỳ Anh</w:t>
      </w:r>
      <w:r w:rsidR="00EF0040">
        <w:rPr>
          <w:szCs w:val="28"/>
        </w:rPr>
        <w:t xml:space="preserve"> đề nghị xem xét, giải quyết chế độ người </w:t>
      </w:r>
      <w:r w:rsidR="00E66686">
        <w:rPr>
          <w:spacing w:val="-2"/>
          <w:szCs w:val="28"/>
        </w:rPr>
        <w:t xml:space="preserve">hoạt động kháng chiến bị nhiễm chất độc hóa học. </w:t>
      </w:r>
      <w:r w:rsidR="007F2D15">
        <w:rPr>
          <w:spacing w:val="-2"/>
          <w:szCs w:val="28"/>
        </w:rPr>
        <w:t xml:space="preserve">Sau khi kiểm tra hồ sơ, Sở Lao động - TBXH có ý kiến như sau: </w:t>
      </w:r>
    </w:p>
    <w:p w:rsidR="007F2D15" w:rsidRDefault="007F2D15" w:rsidP="00B27EAE">
      <w:pPr>
        <w:spacing w:before="120" w:after="120" w:line="360" w:lineRule="exact"/>
        <w:ind w:firstLine="53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Năm 2017, Sở Lao động - TBXH nhận được hồ sơ đề nghị </w:t>
      </w:r>
      <w:r>
        <w:rPr>
          <w:szCs w:val="28"/>
        </w:rPr>
        <w:t xml:space="preserve">giải quyết chế độ người </w:t>
      </w:r>
      <w:r>
        <w:rPr>
          <w:spacing w:val="-2"/>
          <w:szCs w:val="28"/>
        </w:rPr>
        <w:t>hoạt động kháng chiến bị nhiễm chất độc hóa học của bà Hoàng Thị Châu, sinh năm 1953, trú tại</w:t>
      </w:r>
      <w:r w:rsidRPr="007F2D15">
        <w:rPr>
          <w:szCs w:val="28"/>
        </w:rPr>
        <w:t xml:space="preserve"> </w:t>
      </w:r>
      <w:r>
        <w:rPr>
          <w:szCs w:val="28"/>
        </w:rPr>
        <w:t xml:space="preserve">thôn Đông Thịnh, xã Kỳ Phong, huyện Kỳ Anh (hồ sơ do Phòng Lao động - TBXH huyện Kỳ Anh chuyển đến). Đối chiếu quy định của pháp luật, Sở Lao động - TBXH giới thiệu bà Châu đến Hội đồng Giám định y khoa tỉnh để khám, giám định bệnh </w:t>
      </w:r>
      <w:r>
        <w:rPr>
          <w:spacing w:val="-2"/>
          <w:szCs w:val="28"/>
        </w:rPr>
        <w:t xml:space="preserve">đái tháo đường type II có liên quan đến phơi nhiễm với chất độc hóa học. Ngày 20/8/2019, Hội đồng Giám định y khoa tỉnh có Văn bản số 157/TTPY&amp;GĐYK về việc trả hồ sơ những đối tượng không thực hiện quy trình điều trị thử quá 45 ngày theo Thông tư 20, trong đó có </w:t>
      </w:r>
      <w:r w:rsidR="00BF7663">
        <w:rPr>
          <w:spacing w:val="-2"/>
          <w:szCs w:val="28"/>
        </w:rPr>
        <w:t xml:space="preserve">hồ sơ của </w:t>
      </w:r>
      <w:r>
        <w:rPr>
          <w:spacing w:val="-2"/>
          <w:szCs w:val="28"/>
        </w:rPr>
        <w:t xml:space="preserve">bà Hoàng Thị Châu </w:t>
      </w:r>
      <w:r w:rsidRPr="00BF7663">
        <w:rPr>
          <w:i/>
          <w:spacing w:val="-2"/>
          <w:szCs w:val="28"/>
        </w:rPr>
        <w:t>(nội dung cụ thể có văn bản kèm theo)</w:t>
      </w:r>
      <w:r>
        <w:rPr>
          <w:spacing w:val="-2"/>
          <w:szCs w:val="28"/>
        </w:rPr>
        <w:t>.</w:t>
      </w:r>
    </w:p>
    <w:p w:rsidR="007F2D15" w:rsidRDefault="00BF7663" w:rsidP="00B27EAE">
      <w:pPr>
        <w:spacing w:before="120" w:after="120" w:line="360" w:lineRule="exact"/>
        <w:ind w:firstLine="539"/>
        <w:jc w:val="both"/>
        <w:rPr>
          <w:spacing w:val="-2"/>
          <w:szCs w:val="28"/>
        </w:rPr>
      </w:pPr>
      <w:r>
        <w:rPr>
          <w:spacing w:val="-2"/>
          <w:szCs w:val="28"/>
        </w:rPr>
        <w:t>Vì vậy, Sở Lao động - TBXH đã thực hiện trả toàn bộ hồ sơ của bà Hoàng Thị Châu qua Trung tâm Phục vụ</w:t>
      </w:r>
      <w:r w:rsidR="00E26D9E">
        <w:rPr>
          <w:spacing w:val="-2"/>
          <w:szCs w:val="28"/>
        </w:rPr>
        <w:t xml:space="preserve"> Hành chính công. Đề nghị bà trực tiếp liên hệ Phòng Lao động - TBXH huyện Kỳ Anh để được thông báo, giải thích và tiếp nhận lại hồ sơ theo quy định./.</w:t>
      </w:r>
    </w:p>
    <w:p w:rsidR="00DF1FBA" w:rsidRDefault="00DF1FBA" w:rsidP="00566C13">
      <w:pPr>
        <w:spacing w:before="120" w:after="120" w:line="300" w:lineRule="exact"/>
        <w:ind w:firstLine="72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53"/>
        <w:gridCol w:w="4953"/>
      </w:tblGrid>
      <w:tr w:rsidR="006C2E5B" w:rsidTr="00F92C9E">
        <w:tc>
          <w:tcPr>
            <w:tcW w:w="4653" w:type="dxa"/>
          </w:tcPr>
          <w:p w:rsidR="00052D6B" w:rsidRPr="00566C13" w:rsidRDefault="00052D6B" w:rsidP="00052D6B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566C13">
              <w:rPr>
                <w:b/>
                <w:i/>
                <w:sz w:val="24"/>
                <w:szCs w:val="24"/>
              </w:rPr>
              <w:t>Nơi nhận:</w:t>
            </w:r>
          </w:p>
          <w:p w:rsidR="00052D6B" w:rsidRDefault="00052D6B" w:rsidP="00052D6B">
            <w:pPr>
              <w:spacing w:after="0"/>
              <w:rPr>
                <w:rFonts w:eastAsia="Times New Roman"/>
                <w:sz w:val="22"/>
              </w:rPr>
            </w:pPr>
            <w:r w:rsidRPr="00F1144E">
              <w:rPr>
                <w:rFonts w:eastAsia="Times New Roman"/>
                <w:sz w:val="22"/>
              </w:rPr>
              <w:t>- Như trên;</w:t>
            </w:r>
          </w:p>
          <w:p w:rsidR="00AC3FE0" w:rsidRPr="00F1144E" w:rsidRDefault="00AC3FE0" w:rsidP="00052D6B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Bà Hoàng Thị Châu;</w:t>
            </w:r>
          </w:p>
          <w:p w:rsidR="00052D6B" w:rsidRPr="00F1144E" w:rsidRDefault="00052D6B" w:rsidP="00052D6B">
            <w:pPr>
              <w:spacing w:after="0"/>
              <w:rPr>
                <w:rFonts w:eastAsia="Times New Roman"/>
                <w:sz w:val="22"/>
              </w:rPr>
            </w:pPr>
            <w:r w:rsidRPr="00F1144E">
              <w:rPr>
                <w:rFonts w:eastAsia="Times New Roman"/>
                <w:sz w:val="22"/>
              </w:rPr>
              <w:t>- Trung tâm HCC tỉnh;</w:t>
            </w:r>
          </w:p>
          <w:p w:rsidR="00052D6B" w:rsidRPr="00F1144E" w:rsidRDefault="00052D6B" w:rsidP="00052D6B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Phòng LĐTBXH</w:t>
            </w:r>
            <w:r w:rsidRPr="00F1144E">
              <w:rPr>
                <w:rFonts w:eastAsia="Times New Roman"/>
                <w:sz w:val="22"/>
              </w:rPr>
              <w:t xml:space="preserve"> huyện </w:t>
            </w:r>
            <w:r w:rsidR="00AC3FE0">
              <w:rPr>
                <w:rFonts w:eastAsia="Times New Roman"/>
                <w:sz w:val="22"/>
              </w:rPr>
              <w:t>Kỳ Anh</w:t>
            </w:r>
            <w:r w:rsidRPr="00F1144E">
              <w:rPr>
                <w:rFonts w:eastAsia="Times New Roman"/>
                <w:sz w:val="22"/>
              </w:rPr>
              <w:t>;</w:t>
            </w:r>
          </w:p>
          <w:p w:rsidR="00052D6B" w:rsidRPr="00F1144E" w:rsidRDefault="00052D6B" w:rsidP="00052D6B">
            <w:pPr>
              <w:spacing w:after="0"/>
              <w:rPr>
                <w:rFonts w:eastAsia="Times New Roman"/>
                <w:sz w:val="22"/>
              </w:rPr>
            </w:pPr>
            <w:r w:rsidRPr="00F1144E">
              <w:rPr>
                <w:rFonts w:eastAsia="Times New Roman"/>
                <w:sz w:val="22"/>
              </w:rPr>
              <w:t>- Giám đốc (báo cáo);</w:t>
            </w:r>
          </w:p>
          <w:p w:rsidR="00052D6B" w:rsidRPr="00F1144E" w:rsidRDefault="00052D6B" w:rsidP="00052D6B">
            <w:pPr>
              <w:spacing w:after="0"/>
              <w:rPr>
                <w:rFonts w:eastAsia="Times New Roman"/>
                <w:sz w:val="22"/>
              </w:rPr>
            </w:pPr>
            <w:r w:rsidRPr="00F1144E">
              <w:rPr>
                <w:rFonts w:eastAsia="Times New Roman"/>
                <w:sz w:val="22"/>
                <w:lang w:val="vi-VN"/>
              </w:rPr>
              <w:t xml:space="preserve">- </w:t>
            </w:r>
            <w:r w:rsidRPr="00F1144E">
              <w:rPr>
                <w:rFonts w:eastAsia="Times New Roman"/>
                <w:sz w:val="22"/>
              </w:rPr>
              <w:t>Ban BT Website;</w:t>
            </w:r>
          </w:p>
          <w:p w:rsidR="006C2E5B" w:rsidRPr="00DD6270" w:rsidRDefault="00052D6B" w:rsidP="00052D6B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F1144E">
              <w:rPr>
                <w:rFonts w:eastAsia="Times New Roman"/>
                <w:sz w:val="22"/>
              </w:rPr>
              <w:t>- Lưu</w:t>
            </w:r>
            <w:r w:rsidR="00FC4BD5">
              <w:rPr>
                <w:rFonts w:eastAsia="Times New Roman"/>
                <w:sz w:val="22"/>
              </w:rPr>
              <w:t>:</w:t>
            </w:r>
            <w:r w:rsidRPr="00F1144E">
              <w:rPr>
                <w:rFonts w:eastAsia="Times New Roman"/>
                <w:sz w:val="22"/>
              </w:rPr>
              <w:t xml:space="preserve">  VT, NCC.</w:t>
            </w:r>
          </w:p>
        </w:tc>
        <w:tc>
          <w:tcPr>
            <w:tcW w:w="4953" w:type="dxa"/>
          </w:tcPr>
          <w:p w:rsidR="006C2E5B" w:rsidRPr="00983781" w:rsidRDefault="006C2E5B" w:rsidP="00F92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781">
              <w:rPr>
                <w:b/>
                <w:bCs/>
                <w:sz w:val="24"/>
                <w:szCs w:val="24"/>
              </w:rPr>
              <w:t>KT.GIÁM ĐỐC</w:t>
            </w:r>
          </w:p>
          <w:p w:rsidR="006C2E5B" w:rsidRPr="00DD6270" w:rsidRDefault="006C2E5B" w:rsidP="00F92C9E">
            <w:pPr>
              <w:spacing w:after="0" w:line="240" w:lineRule="auto"/>
              <w:jc w:val="center"/>
              <w:rPr>
                <w:b/>
                <w:bCs/>
                <w:sz w:val="26"/>
              </w:rPr>
            </w:pPr>
            <w:r w:rsidRPr="00983781">
              <w:rPr>
                <w:b/>
                <w:bCs/>
                <w:sz w:val="24"/>
                <w:szCs w:val="24"/>
              </w:rPr>
              <w:t>PHÓ GIÁM ĐỐC</w:t>
            </w:r>
          </w:p>
          <w:p w:rsidR="006C2E5B" w:rsidRPr="00DD6270" w:rsidRDefault="006C2E5B" w:rsidP="00F92C9E">
            <w:pPr>
              <w:spacing w:after="0" w:line="240" w:lineRule="auto"/>
              <w:jc w:val="center"/>
              <w:rPr>
                <w:b/>
                <w:bCs/>
                <w:sz w:val="26"/>
              </w:rPr>
            </w:pPr>
          </w:p>
          <w:p w:rsidR="006C2E5B" w:rsidRPr="00DD6270" w:rsidRDefault="006C2E5B" w:rsidP="00F92C9E">
            <w:pPr>
              <w:spacing w:after="0" w:line="240" w:lineRule="auto"/>
              <w:jc w:val="center"/>
              <w:rPr>
                <w:b/>
                <w:bCs/>
                <w:sz w:val="26"/>
              </w:rPr>
            </w:pPr>
          </w:p>
          <w:p w:rsidR="006C2E5B" w:rsidRDefault="006C2E5B" w:rsidP="00F92C9E">
            <w:pPr>
              <w:spacing w:after="0" w:line="240" w:lineRule="auto"/>
              <w:jc w:val="center"/>
              <w:rPr>
                <w:b/>
                <w:bCs/>
                <w:sz w:val="26"/>
              </w:rPr>
            </w:pPr>
          </w:p>
          <w:p w:rsidR="006C2E5B" w:rsidRPr="00DD6270" w:rsidRDefault="006C2E5B" w:rsidP="00F92C9E">
            <w:pPr>
              <w:spacing w:after="0" w:line="240" w:lineRule="auto"/>
              <w:jc w:val="center"/>
              <w:rPr>
                <w:sz w:val="22"/>
              </w:rPr>
            </w:pPr>
          </w:p>
          <w:p w:rsidR="006C2E5B" w:rsidRPr="00DD6270" w:rsidRDefault="006C2E5B" w:rsidP="00F92C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DD6270">
              <w:rPr>
                <w:b/>
              </w:rPr>
              <w:t>Võ Xuân Linh</w:t>
            </w:r>
          </w:p>
        </w:tc>
      </w:tr>
    </w:tbl>
    <w:p w:rsidR="006C2E5B" w:rsidRDefault="006C2E5B" w:rsidP="006C2E5B"/>
    <w:p w:rsidR="001662DC" w:rsidRDefault="001662DC"/>
    <w:sectPr w:rsidR="001662DC" w:rsidSect="00DA5657">
      <w:pgSz w:w="11907" w:h="16840" w:code="9"/>
      <w:pgMar w:top="851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5B"/>
    <w:rsid w:val="000505CB"/>
    <w:rsid w:val="00052D6B"/>
    <w:rsid w:val="00071096"/>
    <w:rsid w:val="00072A50"/>
    <w:rsid w:val="000D50CD"/>
    <w:rsid w:val="001662DC"/>
    <w:rsid w:val="001C699D"/>
    <w:rsid w:val="002015C9"/>
    <w:rsid w:val="00204F3B"/>
    <w:rsid w:val="002B5E52"/>
    <w:rsid w:val="002E394B"/>
    <w:rsid w:val="00345D37"/>
    <w:rsid w:val="00362E1A"/>
    <w:rsid w:val="00384932"/>
    <w:rsid w:val="003B4AD9"/>
    <w:rsid w:val="003C321C"/>
    <w:rsid w:val="003E1E85"/>
    <w:rsid w:val="003E7F80"/>
    <w:rsid w:val="004F40F3"/>
    <w:rsid w:val="00566C13"/>
    <w:rsid w:val="005975B4"/>
    <w:rsid w:val="005A37F3"/>
    <w:rsid w:val="005D5440"/>
    <w:rsid w:val="005F1B83"/>
    <w:rsid w:val="00600043"/>
    <w:rsid w:val="00614779"/>
    <w:rsid w:val="00624BE2"/>
    <w:rsid w:val="00656741"/>
    <w:rsid w:val="00696875"/>
    <w:rsid w:val="006C2E5B"/>
    <w:rsid w:val="006D19A1"/>
    <w:rsid w:val="00720E97"/>
    <w:rsid w:val="00745295"/>
    <w:rsid w:val="007911A4"/>
    <w:rsid w:val="007F2D15"/>
    <w:rsid w:val="008118A1"/>
    <w:rsid w:val="00836B93"/>
    <w:rsid w:val="00875DD9"/>
    <w:rsid w:val="00970499"/>
    <w:rsid w:val="00AC3FE0"/>
    <w:rsid w:val="00AE09AF"/>
    <w:rsid w:val="00B03D00"/>
    <w:rsid w:val="00B27EAE"/>
    <w:rsid w:val="00BA3896"/>
    <w:rsid w:val="00BB2B0D"/>
    <w:rsid w:val="00BF7663"/>
    <w:rsid w:val="00C35453"/>
    <w:rsid w:val="00CC2696"/>
    <w:rsid w:val="00CD635D"/>
    <w:rsid w:val="00D51903"/>
    <w:rsid w:val="00DF1FBA"/>
    <w:rsid w:val="00E136F6"/>
    <w:rsid w:val="00E26D9E"/>
    <w:rsid w:val="00E66686"/>
    <w:rsid w:val="00EF0040"/>
    <w:rsid w:val="00F14A20"/>
    <w:rsid w:val="00F6003E"/>
    <w:rsid w:val="00FC4BD5"/>
    <w:rsid w:val="00FE719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5B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6C2E5B"/>
    <w:pPr>
      <w:keepNext/>
      <w:spacing w:after="0" w:line="240" w:lineRule="auto"/>
      <w:outlineLvl w:val="0"/>
    </w:pPr>
    <w:rPr>
      <w:rFonts w:eastAsia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6C2E5B"/>
    <w:pPr>
      <w:keepNext/>
      <w:spacing w:after="0" w:line="240" w:lineRule="auto"/>
      <w:outlineLvl w:val="1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E5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6C2E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9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5B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6C2E5B"/>
    <w:pPr>
      <w:keepNext/>
      <w:spacing w:after="0" w:line="240" w:lineRule="auto"/>
      <w:outlineLvl w:val="0"/>
    </w:pPr>
    <w:rPr>
      <w:rFonts w:eastAsia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6C2E5B"/>
    <w:pPr>
      <w:keepNext/>
      <w:spacing w:after="0" w:line="240" w:lineRule="auto"/>
      <w:outlineLvl w:val="1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E5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6C2E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9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2019-04-01T03:27:00Z</cp:lastPrinted>
  <dcterms:created xsi:type="dcterms:W3CDTF">2019-08-05T08:26:00Z</dcterms:created>
  <dcterms:modified xsi:type="dcterms:W3CDTF">2019-09-04T07:49:00Z</dcterms:modified>
</cp:coreProperties>
</file>