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Layout w:type="fixed"/>
        <w:tblLook w:val="0000" w:firstRow="0" w:lastRow="0" w:firstColumn="0" w:lastColumn="0" w:noHBand="0" w:noVBand="0"/>
      </w:tblPr>
      <w:tblGrid>
        <w:gridCol w:w="3670"/>
        <w:gridCol w:w="5670"/>
      </w:tblGrid>
      <w:tr w:rsidR="00885D78" w:rsidRPr="00844DB7" w:rsidTr="00CB76D3">
        <w:tc>
          <w:tcPr>
            <w:tcW w:w="3670" w:type="dxa"/>
          </w:tcPr>
          <w:p w:rsidR="00885D78" w:rsidRPr="00B92769" w:rsidRDefault="00885D78" w:rsidP="00F63D0F">
            <w:pPr>
              <w:spacing w:after="0" w:line="320" w:lineRule="atLeast"/>
              <w:jc w:val="center"/>
              <w:rPr>
                <w:b/>
                <w:sz w:val="26"/>
                <w:szCs w:val="24"/>
              </w:rPr>
            </w:pPr>
            <w:bookmarkStart w:id="0" w:name="_GoBack"/>
            <w:bookmarkEnd w:id="0"/>
            <w:r w:rsidRPr="00B92769">
              <w:rPr>
                <w:b/>
                <w:sz w:val="26"/>
                <w:szCs w:val="24"/>
              </w:rPr>
              <w:t>ỦY BAN NHÂN DÂN</w:t>
            </w:r>
          </w:p>
          <w:p w:rsidR="00885D78" w:rsidRPr="003B3EB2" w:rsidRDefault="00885D78" w:rsidP="00F63D0F">
            <w:pPr>
              <w:spacing w:after="0" w:line="240" w:lineRule="auto"/>
              <w:jc w:val="center"/>
              <w:rPr>
                <w:b/>
                <w:bCs/>
                <w:sz w:val="26"/>
              </w:rPr>
            </w:pPr>
            <w:r w:rsidRPr="003B3EB2">
              <w:rPr>
                <w:b/>
                <w:bCs/>
                <w:sz w:val="26"/>
              </w:rPr>
              <w:t>TỈNH</w:t>
            </w:r>
            <w:r>
              <w:rPr>
                <w:b/>
                <w:bCs/>
                <w:sz w:val="26"/>
              </w:rPr>
              <w:t xml:space="preserve"> HÀ TĨNH</w:t>
            </w:r>
          </w:p>
          <w:p w:rsidR="00885D78" w:rsidRPr="000F0F05" w:rsidRDefault="0030135D" w:rsidP="00BB5ED6">
            <w:pPr>
              <w:spacing w:before="360" w:after="0" w:line="240" w:lineRule="auto"/>
              <w:jc w:val="center"/>
              <w:rPr>
                <w:szCs w:val="28"/>
              </w:rPr>
            </w:pPr>
            <w:r w:rsidRPr="00F63D0F">
              <w:rPr>
                <w:noProof/>
                <w:sz w:val="26"/>
                <w:szCs w:val="28"/>
              </w:rPr>
              <mc:AlternateContent>
                <mc:Choice Requires="wps">
                  <w:drawing>
                    <wp:anchor distT="4294967295" distB="4294967295" distL="114300" distR="114300" simplePos="0" relativeHeight="251656192" behindDoc="0" locked="0" layoutInCell="1" allowOverlap="1" wp14:anchorId="3036903C" wp14:editId="38481F65">
                      <wp:simplePos x="0" y="0"/>
                      <wp:positionH relativeFrom="column">
                        <wp:posOffset>767080</wp:posOffset>
                      </wp:positionH>
                      <wp:positionV relativeFrom="paragraph">
                        <wp:posOffset>5714</wp:posOffset>
                      </wp:positionV>
                      <wp:extent cx="671830" cy="0"/>
                      <wp:effectExtent l="0" t="0" r="1397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024C9" id="Line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4pt,.45pt" to="113.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CS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"/>
                  </w:pict>
                </mc:Fallback>
              </mc:AlternateContent>
            </w:r>
            <w:r w:rsidR="00885D78" w:rsidRPr="00F63D0F">
              <w:rPr>
                <w:sz w:val="26"/>
                <w:szCs w:val="28"/>
              </w:rPr>
              <w:t>Số:</w:t>
            </w:r>
            <w:r w:rsidR="001B6027">
              <w:rPr>
                <w:sz w:val="26"/>
                <w:szCs w:val="28"/>
              </w:rPr>
              <w:t xml:space="preserve"> 358</w:t>
            </w:r>
            <w:r w:rsidR="00885D78" w:rsidRPr="00F63D0F">
              <w:rPr>
                <w:sz w:val="26"/>
                <w:szCs w:val="28"/>
              </w:rPr>
              <w:t>/KH-UBND</w:t>
            </w:r>
          </w:p>
        </w:tc>
        <w:tc>
          <w:tcPr>
            <w:tcW w:w="5670" w:type="dxa"/>
          </w:tcPr>
          <w:p w:rsidR="00885D78" w:rsidRPr="000F0F05" w:rsidRDefault="00885D78" w:rsidP="00F63D0F">
            <w:pPr>
              <w:spacing w:after="0" w:line="240" w:lineRule="auto"/>
              <w:jc w:val="center"/>
              <w:rPr>
                <w:i/>
                <w:iCs/>
                <w:sz w:val="24"/>
                <w:szCs w:val="24"/>
              </w:rPr>
            </w:pPr>
            <w:r w:rsidRPr="000F0F05">
              <w:rPr>
                <w:b/>
                <w:bCs/>
                <w:sz w:val="24"/>
                <w:szCs w:val="24"/>
              </w:rPr>
              <w:t xml:space="preserve">CỘNG HÒA XÃ HỘI CHỦ NGHĨA VIỆT </w:t>
            </w:r>
            <w:smartTag w:uri="urn:schemas-microsoft-com:office:smarttags" w:element="country-region">
              <w:smartTag w:uri="urn:schemas-microsoft-com:office:smarttags" w:element="place">
                <w:r w:rsidRPr="000F0F05">
                  <w:rPr>
                    <w:b/>
                    <w:bCs/>
                    <w:sz w:val="24"/>
                    <w:szCs w:val="24"/>
                  </w:rPr>
                  <w:t>NAM</w:t>
                </w:r>
              </w:smartTag>
            </w:smartTag>
          </w:p>
          <w:p w:rsidR="00885D78" w:rsidRPr="000F0F05" w:rsidRDefault="00885D78" w:rsidP="00F63D0F">
            <w:pPr>
              <w:spacing w:after="0" w:line="240" w:lineRule="auto"/>
              <w:jc w:val="center"/>
              <w:rPr>
                <w:i/>
                <w:iCs/>
                <w:szCs w:val="28"/>
              </w:rPr>
            </w:pPr>
            <w:r w:rsidRPr="000F0F05">
              <w:rPr>
                <w:b/>
                <w:bCs/>
                <w:szCs w:val="28"/>
              </w:rPr>
              <w:t>Độc lập - Tự do - Hạnh phúc</w:t>
            </w:r>
          </w:p>
          <w:p w:rsidR="00885D78" w:rsidRPr="000F0F05" w:rsidRDefault="0030135D" w:rsidP="00620576">
            <w:pPr>
              <w:spacing w:before="360" w:after="0" w:line="240" w:lineRule="auto"/>
              <w:jc w:val="center"/>
              <w:rPr>
                <w:i/>
                <w:iCs/>
                <w:szCs w:val="28"/>
              </w:rPr>
            </w:pPr>
            <w:r>
              <w:rPr>
                <w:i/>
                <w:noProof/>
                <w:szCs w:val="28"/>
              </w:rPr>
              <mc:AlternateContent>
                <mc:Choice Requires="wps">
                  <w:drawing>
                    <wp:anchor distT="0" distB="0" distL="114300" distR="114300" simplePos="0" relativeHeight="251658240" behindDoc="0" locked="0" layoutInCell="1" allowOverlap="1">
                      <wp:simplePos x="0" y="0"/>
                      <wp:positionH relativeFrom="column">
                        <wp:posOffset>680720</wp:posOffset>
                      </wp:positionH>
                      <wp:positionV relativeFrom="paragraph">
                        <wp:posOffset>-4445</wp:posOffset>
                      </wp:positionV>
                      <wp:extent cx="2103120" cy="0"/>
                      <wp:effectExtent l="13970" t="5080" r="6985" b="13970"/>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D928C"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35pt" to="219.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" strokecolor="#4579b8"/>
                  </w:pict>
                </mc:Fallback>
              </mc:AlternateContent>
            </w:r>
            <w:r w:rsidR="00885D78" w:rsidRPr="000F0F05">
              <w:rPr>
                <w:i/>
                <w:szCs w:val="28"/>
              </w:rPr>
              <w:t xml:space="preserve">Hà Tĩnh, ngày </w:t>
            </w:r>
            <w:r w:rsidR="001B6027">
              <w:rPr>
                <w:i/>
                <w:szCs w:val="28"/>
              </w:rPr>
              <w:t xml:space="preserve"> 05 </w:t>
            </w:r>
            <w:r w:rsidR="00885D78" w:rsidRPr="000F0F05">
              <w:rPr>
                <w:i/>
                <w:szCs w:val="28"/>
              </w:rPr>
              <w:t xml:space="preserve">tháng </w:t>
            </w:r>
            <w:r w:rsidR="000F0F05" w:rsidRPr="000F0F05">
              <w:rPr>
                <w:i/>
                <w:szCs w:val="28"/>
              </w:rPr>
              <w:t>1</w:t>
            </w:r>
            <w:r w:rsidR="00620576">
              <w:rPr>
                <w:i/>
                <w:szCs w:val="28"/>
              </w:rPr>
              <w:t>1</w:t>
            </w:r>
            <w:r w:rsidR="000F0F05" w:rsidRPr="000F0F05">
              <w:rPr>
                <w:i/>
                <w:szCs w:val="28"/>
              </w:rPr>
              <w:t xml:space="preserve"> </w:t>
            </w:r>
            <w:r w:rsidR="00885D78" w:rsidRPr="000F0F05">
              <w:rPr>
                <w:i/>
                <w:szCs w:val="28"/>
              </w:rPr>
              <w:t>năm 201</w:t>
            </w:r>
            <w:r w:rsidR="000F0F05" w:rsidRPr="000F0F05">
              <w:rPr>
                <w:i/>
                <w:szCs w:val="28"/>
              </w:rPr>
              <w:t>8</w:t>
            </w:r>
          </w:p>
        </w:tc>
      </w:tr>
    </w:tbl>
    <w:p w:rsidR="00885D78" w:rsidRPr="00BB5E9D" w:rsidRDefault="00885D78" w:rsidP="00885D78">
      <w:pPr>
        <w:spacing w:before="240" w:after="120" w:line="240" w:lineRule="auto"/>
        <w:ind w:firstLine="425"/>
        <w:rPr>
          <w:rFonts w:eastAsia="Times New Roman"/>
          <w:b/>
          <w:bCs/>
          <w:sz w:val="14"/>
          <w:szCs w:val="24"/>
        </w:rPr>
      </w:pPr>
    </w:p>
    <w:p w:rsidR="00885D78" w:rsidRPr="00E1781C" w:rsidRDefault="00885D78" w:rsidP="00CB76D3">
      <w:pPr>
        <w:spacing w:after="0" w:line="240" w:lineRule="auto"/>
        <w:jc w:val="center"/>
        <w:rPr>
          <w:rFonts w:eastAsia="Times New Roman"/>
          <w:b/>
          <w:szCs w:val="24"/>
        </w:rPr>
      </w:pPr>
      <w:r>
        <w:rPr>
          <w:rFonts w:eastAsia="Times New Roman"/>
          <w:b/>
          <w:bCs/>
          <w:szCs w:val="24"/>
        </w:rPr>
        <w:t>KẾ HOẠCH</w:t>
      </w:r>
    </w:p>
    <w:p w:rsidR="00885D78" w:rsidRDefault="00F63D0F" w:rsidP="00CB76D3">
      <w:pPr>
        <w:spacing w:after="0" w:line="240" w:lineRule="auto"/>
        <w:jc w:val="center"/>
        <w:rPr>
          <w:rFonts w:eastAsia="Times New Roman"/>
          <w:b/>
          <w:szCs w:val="28"/>
        </w:rPr>
      </w:pPr>
      <w:r>
        <w:rPr>
          <w:rFonts w:eastAsia="Times New Roman"/>
          <w:b/>
          <w:szCs w:val="28"/>
        </w:rPr>
        <w:t>Vận động N</w:t>
      </w:r>
      <w:r w:rsidR="00CB76D3">
        <w:rPr>
          <w:rFonts w:eastAsia="Times New Roman"/>
          <w:b/>
          <w:szCs w:val="28"/>
        </w:rPr>
        <w:t>hân dân giám sát việc thực hiện Nghị quyết số 18-NQ/TW và Nghị quyết số 19-NQ/TW ngày 25/10/2017 của Hội nghị lần thứ 6 Ban Chấp hành Trung ương Đảng khóa XII</w:t>
      </w:r>
    </w:p>
    <w:p w:rsidR="00885D78" w:rsidRPr="003B3EB2" w:rsidRDefault="00F63D0F" w:rsidP="00885D78">
      <w:pPr>
        <w:spacing w:after="0" w:line="240" w:lineRule="auto"/>
        <w:jc w:val="center"/>
        <w:rPr>
          <w:rFonts w:eastAsia="Times New Roman"/>
          <w:b/>
          <w:szCs w:val="28"/>
        </w:rPr>
      </w:pPr>
      <w:r>
        <w:rPr>
          <w:rFonts w:eastAsia="Times New Roman"/>
          <w:b/>
          <w:noProof/>
          <w:szCs w:val="28"/>
        </w:rPr>
        <mc:AlternateContent>
          <mc:Choice Requires="wps">
            <w:drawing>
              <wp:anchor distT="0" distB="0" distL="114300" distR="114300" simplePos="0" relativeHeight="251659264" behindDoc="0" locked="0" layoutInCell="1" allowOverlap="1">
                <wp:simplePos x="0" y="0"/>
                <wp:positionH relativeFrom="column">
                  <wp:posOffset>1905000</wp:posOffset>
                </wp:positionH>
                <wp:positionV relativeFrom="paragraph">
                  <wp:posOffset>28575</wp:posOffset>
                </wp:positionV>
                <wp:extent cx="18573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1857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82A9C5"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0pt,2.25pt" to="296.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" strokecolor="#4579b8 [3044]"/>
            </w:pict>
          </mc:Fallback>
        </mc:AlternateContent>
      </w:r>
    </w:p>
    <w:p w:rsidR="0047192E" w:rsidRPr="0047192E" w:rsidRDefault="0047192E" w:rsidP="00885D78">
      <w:pPr>
        <w:spacing w:before="60" w:after="0"/>
        <w:ind w:firstLine="425"/>
        <w:jc w:val="both"/>
        <w:rPr>
          <w:rFonts w:eastAsia="Times New Roman"/>
          <w:sz w:val="16"/>
          <w:szCs w:val="28"/>
        </w:rPr>
      </w:pPr>
    </w:p>
    <w:p w:rsidR="00CB76D3" w:rsidRDefault="00E833A1" w:rsidP="00846781">
      <w:pPr>
        <w:spacing w:after="120" w:line="240" w:lineRule="auto"/>
        <w:ind w:firstLine="720"/>
        <w:jc w:val="both"/>
        <w:rPr>
          <w:rFonts w:eastAsia="Times New Roman"/>
          <w:szCs w:val="28"/>
        </w:rPr>
      </w:pPr>
      <w:r>
        <w:rPr>
          <w:szCs w:val="28"/>
        </w:rPr>
        <w:t>Thực hiện</w:t>
      </w:r>
      <w:r w:rsidR="00846781" w:rsidRPr="0077295F">
        <w:rPr>
          <w:szCs w:val="28"/>
        </w:rPr>
        <w:t xml:space="preserve"> các Nghị quyết của Hội nghị lần thứ 6 Ban Chấp hành Trung ương Đảng Khóa XII: Số </w:t>
      </w:r>
      <w:r w:rsidR="00846781" w:rsidRPr="0077295F">
        <w:rPr>
          <w:szCs w:val="28"/>
          <w:lang w:eastAsia="fr-FR" w:bidi="fr-FR"/>
        </w:rPr>
        <w:t xml:space="preserve">18-NQ/TW </w:t>
      </w:r>
      <w:r w:rsidR="00846781" w:rsidRPr="0077295F">
        <w:rPr>
          <w:szCs w:val="28"/>
        </w:rPr>
        <w:t>ngày 25/10/2017 về một số vấn đề về tiếp tục đổi mới, sắp xếp tổ chức bộ máy của hệ thống chính trị tinh gọn, hoạt động hiệu lực, hiệu quả</w:t>
      </w:r>
      <w:r w:rsidR="00F63D0F">
        <w:rPr>
          <w:szCs w:val="28"/>
        </w:rPr>
        <w:t xml:space="preserve"> (sau đây gọi tắt là Nghị quyết số 18-NQ/TW)</w:t>
      </w:r>
      <w:r w:rsidR="00846781" w:rsidRPr="0077295F">
        <w:rPr>
          <w:szCs w:val="28"/>
        </w:rPr>
        <w:t>; số 19-NQ/TW ngày 25/10/2017 về tiếp tục đổi mới hệ thống tổ chức và quản lý, nâng cao chất lượng và hiệu quả hoạt động của đơn vị sự nghiệp công lập</w:t>
      </w:r>
      <w:r w:rsidR="00F63D0F">
        <w:rPr>
          <w:szCs w:val="28"/>
        </w:rPr>
        <w:t xml:space="preserve"> (sau đây gọi tắt là Nghị quyết số 19-NQ/TW)</w:t>
      </w:r>
      <w:r w:rsidR="00846781" w:rsidRPr="0077295F">
        <w:rPr>
          <w:szCs w:val="28"/>
        </w:rPr>
        <w:t xml:space="preserve">; các Chương trình hành động của Ban Chấp hành Đảng bộ tỉnh: Số 920-CTr/TU ngày 31/01/2018 về thực hiện Nghị quyết số </w:t>
      </w:r>
      <w:r w:rsidR="00846781" w:rsidRPr="0077295F">
        <w:rPr>
          <w:szCs w:val="28"/>
          <w:lang w:eastAsia="fr-FR" w:bidi="fr-FR"/>
        </w:rPr>
        <w:t xml:space="preserve">18-NQ/TW và số </w:t>
      </w:r>
      <w:r w:rsidR="00846781" w:rsidRPr="0077295F">
        <w:rPr>
          <w:szCs w:val="28"/>
        </w:rPr>
        <w:t xml:space="preserve">1011-CTr/TU ngày 03/5/2018 về thực hiện Nghị quyết số </w:t>
      </w:r>
      <w:r w:rsidR="00846781" w:rsidRPr="0077295F">
        <w:rPr>
          <w:szCs w:val="28"/>
          <w:lang w:eastAsia="fr-FR" w:bidi="fr-FR"/>
        </w:rPr>
        <w:t xml:space="preserve">19-NQ/TW; Kế </w:t>
      </w:r>
      <w:r w:rsidR="00846781" w:rsidRPr="0077295F">
        <w:rPr>
          <w:szCs w:val="28"/>
        </w:rPr>
        <w:t>hoạch số 178/KH-UBND ngày 04/6/2018 của Ủy ban nhân dân tỉnh về triển khai Chương trình hành động của Ban Chấp hành Đảng bộ tỉnh</w:t>
      </w:r>
      <w:r w:rsidR="00846781">
        <w:rPr>
          <w:szCs w:val="28"/>
        </w:rPr>
        <w:t xml:space="preserve">; </w:t>
      </w:r>
    </w:p>
    <w:p w:rsidR="00CB76D3" w:rsidRDefault="00FD4FD3" w:rsidP="00846781">
      <w:pPr>
        <w:spacing w:after="120" w:line="240" w:lineRule="auto"/>
        <w:ind w:firstLine="720"/>
        <w:jc w:val="both"/>
        <w:rPr>
          <w:rFonts w:eastAsia="Times New Roman"/>
          <w:szCs w:val="28"/>
        </w:rPr>
      </w:pPr>
      <w:r>
        <w:rPr>
          <w:rFonts w:eastAsia="Times New Roman"/>
          <w:szCs w:val="28"/>
        </w:rPr>
        <w:t>Thực hiện Kế hoạch số 632-KH/BCSĐCP ngày 26/9/2018 của Ban Cán</w:t>
      </w:r>
      <w:r w:rsidR="00F63D0F">
        <w:rPr>
          <w:rFonts w:eastAsia="Times New Roman"/>
          <w:szCs w:val="28"/>
        </w:rPr>
        <w:t xml:space="preserve"> sự Đảng Chính phủ về vận động N</w:t>
      </w:r>
      <w:r>
        <w:rPr>
          <w:rFonts w:eastAsia="Times New Roman"/>
          <w:szCs w:val="28"/>
        </w:rPr>
        <w:t xml:space="preserve">hân dân giám sát thực hiện Nghị quyết Hội nghị lần thứ </w:t>
      </w:r>
      <w:r w:rsidR="00F63D0F">
        <w:rPr>
          <w:rFonts w:eastAsia="Times New Roman"/>
          <w:szCs w:val="28"/>
        </w:rPr>
        <w:t>6</w:t>
      </w:r>
      <w:r>
        <w:rPr>
          <w:rFonts w:eastAsia="Times New Roman"/>
          <w:szCs w:val="28"/>
        </w:rPr>
        <w:t xml:space="preserve"> Ban Chấp hành Trung ương Đảng khóa XII “Một số vấn đề về tiếp tục đổi mới, sắp xếp tổ chức bộ máy của hệ thống chính trị tinh gọn, hoạt động hiệu lực, hiệu quả” và Kế</w:t>
      </w:r>
      <w:r w:rsidR="00DD3EAD">
        <w:rPr>
          <w:rFonts w:eastAsia="Times New Roman"/>
          <w:szCs w:val="28"/>
        </w:rPr>
        <w:t xml:space="preserve"> hoạch số 132-KH/TU ngày 06/9/2018 của Ban Thường vụ Tỉnh ủy </w:t>
      </w:r>
      <w:r w:rsidR="00F63D0F">
        <w:rPr>
          <w:rFonts w:eastAsia="Times New Roman"/>
          <w:szCs w:val="28"/>
        </w:rPr>
        <w:t>về vận động N</w:t>
      </w:r>
      <w:r w:rsidR="00E833A1">
        <w:rPr>
          <w:rFonts w:eastAsia="Times New Roman"/>
          <w:szCs w:val="28"/>
        </w:rPr>
        <w:t>hân dân giám sát thực hiện Nghị quyết số 18-NQ/TW và Nghị quyết số 19-NQ/TW</w:t>
      </w:r>
      <w:r w:rsidR="00BB5ED6">
        <w:rPr>
          <w:rFonts w:eastAsia="Times New Roman"/>
          <w:szCs w:val="28"/>
        </w:rPr>
        <w:t>.</w:t>
      </w:r>
      <w:r w:rsidR="002D64EE">
        <w:rPr>
          <w:rFonts w:eastAsia="Times New Roman"/>
          <w:szCs w:val="28"/>
        </w:rPr>
        <w:t xml:space="preserve"> </w:t>
      </w:r>
    </w:p>
    <w:p w:rsidR="006F3901" w:rsidRDefault="002D64EE" w:rsidP="006F3901">
      <w:pPr>
        <w:spacing w:after="120" w:line="240" w:lineRule="auto"/>
        <w:ind w:firstLine="720"/>
        <w:jc w:val="both"/>
        <w:rPr>
          <w:rFonts w:eastAsia="Times New Roman"/>
          <w:szCs w:val="28"/>
        </w:rPr>
      </w:pPr>
      <w:r>
        <w:rPr>
          <w:rFonts w:eastAsia="Times New Roman"/>
          <w:szCs w:val="28"/>
        </w:rPr>
        <w:t xml:space="preserve">Ủy ban nhân dân tỉnh xây dựng Kế hoạch vận động </w:t>
      </w:r>
      <w:r w:rsidR="00F63D0F">
        <w:rPr>
          <w:rFonts w:eastAsia="Times New Roman"/>
          <w:szCs w:val="28"/>
        </w:rPr>
        <w:t>N</w:t>
      </w:r>
      <w:r>
        <w:rPr>
          <w:rFonts w:eastAsia="Times New Roman"/>
          <w:szCs w:val="28"/>
        </w:rPr>
        <w:t>hân dân giám sát thực hiện Nghị quyết số 18-NQ/TW và Nghị quyết số 19-NQ/TW như sau:</w:t>
      </w:r>
    </w:p>
    <w:p w:rsidR="006F3901" w:rsidRDefault="00885D78" w:rsidP="006F3901">
      <w:pPr>
        <w:spacing w:after="120" w:line="240" w:lineRule="auto"/>
        <w:ind w:firstLine="720"/>
        <w:jc w:val="both"/>
        <w:rPr>
          <w:rFonts w:eastAsia="Times New Roman"/>
          <w:szCs w:val="28"/>
        </w:rPr>
      </w:pPr>
      <w:r w:rsidRPr="00E1781C">
        <w:rPr>
          <w:rFonts w:eastAsia="Times New Roman"/>
          <w:b/>
          <w:bCs/>
          <w:sz w:val="26"/>
          <w:szCs w:val="28"/>
          <w:lang w:val="vi-VN"/>
        </w:rPr>
        <w:t>I. MỤC ĐÍCH, YÊU CẦU</w:t>
      </w:r>
    </w:p>
    <w:p w:rsidR="00C73229" w:rsidRPr="00F63D0F" w:rsidRDefault="00C73229" w:rsidP="0047192E">
      <w:pPr>
        <w:spacing w:before="120" w:after="0" w:line="240" w:lineRule="auto"/>
        <w:ind w:firstLine="720"/>
        <w:jc w:val="both"/>
        <w:rPr>
          <w:spacing w:val="-2"/>
        </w:rPr>
      </w:pPr>
      <w:r w:rsidRPr="00F63D0F">
        <w:rPr>
          <w:spacing w:val="-2"/>
        </w:rPr>
        <w:t>- Việc xây dựng Kế hoạch v</w:t>
      </w:r>
      <w:r w:rsidR="006F3901" w:rsidRPr="00F63D0F">
        <w:rPr>
          <w:spacing w:val="-2"/>
        </w:rPr>
        <w:t>ận độ</w:t>
      </w:r>
      <w:r w:rsidR="00F63D0F" w:rsidRPr="00F63D0F">
        <w:rPr>
          <w:spacing w:val="-2"/>
        </w:rPr>
        <w:t>ng N</w:t>
      </w:r>
      <w:r w:rsidRPr="00F63D0F">
        <w:rPr>
          <w:spacing w:val="-2"/>
        </w:rPr>
        <w:t>hân dân giám sát các s</w:t>
      </w:r>
      <w:r w:rsidR="006F3901" w:rsidRPr="00F63D0F">
        <w:rPr>
          <w:spacing w:val="-2"/>
        </w:rPr>
        <w:t>ở</w:t>
      </w:r>
      <w:r w:rsidRPr="00F63D0F">
        <w:rPr>
          <w:spacing w:val="-2"/>
        </w:rPr>
        <w:t xml:space="preserve">, ban, </w:t>
      </w:r>
      <w:r w:rsidR="006F3901" w:rsidRPr="00F63D0F">
        <w:rPr>
          <w:spacing w:val="-2"/>
        </w:rPr>
        <w:t xml:space="preserve">ngành, đơn vị sự nghiệp </w:t>
      </w:r>
      <w:r w:rsidRPr="00F63D0F">
        <w:rPr>
          <w:spacing w:val="-2"/>
        </w:rPr>
        <w:t xml:space="preserve">trực thuộc </w:t>
      </w:r>
      <w:r w:rsidR="00F63D0F" w:rsidRPr="00F63D0F">
        <w:rPr>
          <w:spacing w:val="-2"/>
        </w:rPr>
        <w:t>UBND</w:t>
      </w:r>
      <w:r w:rsidR="006F3901" w:rsidRPr="00F63D0F">
        <w:rPr>
          <w:spacing w:val="-2"/>
        </w:rPr>
        <w:t xml:space="preserve"> tỉnh, </w:t>
      </w:r>
      <w:r w:rsidR="00F63D0F" w:rsidRPr="00F63D0F">
        <w:rPr>
          <w:spacing w:val="-2"/>
        </w:rPr>
        <w:t>UBND</w:t>
      </w:r>
      <w:r w:rsidR="006F3901" w:rsidRPr="00F63D0F">
        <w:rPr>
          <w:spacing w:val="-2"/>
        </w:rPr>
        <w:t xml:space="preserve"> các huyện, thành phố</w:t>
      </w:r>
      <w:r w:rsidR="00F63D0F" w:rsidRPr="00F63D0F">
        <w:rPr>
          <w:spacing w:val="-2"/>
        </w:rPr>
        <w:t>, thị xã</w:t>
      </w:r>
      <w:r w:rsidR="006F3901" w:rsidRPr="00F63D0F">
        <w:rPr>
          <w:spacing w:val="-2"/>
        </w:rPr>
        <w:t xml:space="preserve"> </w:t>
      </w:r>
      <w:r w:rsidRPr="00F63D0F">
        <w:rPr>
          <w:spacing w:val="-2"/>
        </w:rPr>
        <w:t xml:space="preserve">trong việc </w:t>
      </w:r>
      <w:r w:rsidR="006F3901" w:rsidRPr="00F63D0F">
        <w:rPr>
          <w:spacing w:val="-2"/>
        </w:rPr>
        <w:t xml:space="preserve">triển khai thực hiện </w:t>
      </w:r>
      <w:r w:rsidRPr="00F63D0F">
        <w:rPr>
          <w:rFonts w:eastAsia="Times New Roman"/>
          <w:spacing w:val="-2"/>
          <w:szCs w:val="28"/>
        </w:rPr>
        <w:t xml:space="preserve">Nghị quyết số 18-NQ/TW và Nghị quyết số 19-NQ/TW; </w:t>
      </w:r>
      <w:r w:rsidR="00022F05" w:rsidRPr="00F63D0F">
        <w:rPr>
          <w:spacing w:val="-2"/>
          <w:szCs w:val="28"/>
        </w:rPr>
        <w:t xml:space="preserve">các Chương trình hành động của Ban Chấp hành Đảng bộ tỉnh: Số 920-CTr/TU ngày 31/01/2018 và số 1011-CTr/TU ngày 03/5/2018; </w:t>
      </w:r>
      <w:r w:rsidR="00022F05" w:rsidRPr="00F63D0F">
        <w:rPr>
          <w:spacing w:val="-2"/>
          <w:szCs w:val="28"/>
          <w:lang w:eastAsia="fr-FR" w:bidi="fr-FR"/>
        </w:rPr>
        <w:t xml:space="preserve">Kế </w:t>
      </w:r>
      <w:r w:rsidR="00022F05" w:rsidRPr="00F63D0F">
        <w:rPr>
          <w:spacing w:val="-2"/>
          <w:szCs w:val="28"/>
        </w:rPr>
        <w:t xml:space="preserve">hoạch số 178/KH-UBND ngày 04/6/2018 của </w:t>
      </w:r>
      <w:r w:rsidR="00F63D0F" w:rsidRPr="00F63D0F">
        <w:rPr>
          <w:spacing w:val="-2"/>
          <w:szCs w:val="28"/>
        </w:rPr>
        <w:t>UBND</w:t>
      </w:r>
      <w:r w:rsidR="00022F05" w:rsidRPr="00F63D0F">
        <w:rPr>
          <w:spacing w:val="-2"/>
          <w:szCs w:val="28"/>
        </w:rPr>
        <w:t xml:space="preserve"> tỉnh</w:t>
      </w:r>
      <w:r w:rsidR="00F434AB" w:rsidRPr="00F63D0F">
        <w:rPr>
          <w:spacing w:val="-2"/>
          <w:szCs w:val="28"/>
        </w:rPr>
        <w:t xml:space="preserve"> </w:t>
      </w:r>
      <w:r w:rsidR="00990185" w:rsidRPr="00F63D0F">
        <w:rPr>
          <w:spacing w:val="-2"/>
          <w:szCs w:val="28"/>
        </w:rPr>
        <w:t xml:space="preserve">nhằm </w:t>
      </w:r>
      <w:r w:rsidR="00990185" w:rsidRPr="00F63D0F">
        <w:rPr>
          <w:spacing w:val="-2"/>
        </w:rPr>
        <w:t xml:space="preserve">phát huy quyền làm chủ của </w:t>
      </w:r>
      <w:r w:rsidR="00F63D0F" w:rsidRPr="00F63D0F">
        <w:rPr>
          <w:spacing w:val="-2"/>
        </w:rPr>
        <w:t>N</w:t>
      </w:r>
      <w:r w:rsidR="00990185" w:rsidRPr="00F63D0F">
        <w:rPr>
          <w:spacing w:val="-2"/>
        </w:rPr>
        <w:t>hân dân và vai trò của Ủy ban Mặt trận Tổ quốc Việt Nam, các đoàn thể chính trị - xã hội các cấp; góp phần tạo sự chuyển biến tích cực, mạnh mẽ trong thực hiện đổi mới, sắp xếp, kiện toàn tổ chức bộ máy của các cơ quan, đơn vị, địa phương theo hướng tinh gọn, hoạt động hiệu lực, hiệu quả.</w:t>
      </w:r>
    </w:p>
    <w:p w:rsidR="00990185" w:rsidRPr="00BB5ED6" w:rsidRDefault="00990185" w:rsidP="0047192E">
      <w:pPr>
        <w:spacing w:before="120" w:after="0" w:line="240" w:lineRule="auto"/>
        <w:ind w:firstLine="720"/>
        <w:jc w:val="both"/>
        <w:rPr>
          <w:spacing w:val="-2"/>
        </w:rPr>
      </w:pPr>
      <w:r w:rsidRPr="00BB5ED6">
        <w:rPr>
          <w:spacing w:val="-2"/>
        </w:rPr>
        <w:t>- Công tác vận độ</w:t>
      </w:r>
      <w:r w:rsidR="00F63D0F" w:rsidRPr="00BB5ED6">
        <w:rPr>
          <w:spacing w:val="-2"/>
        </w:rPr>
        <w:t>ng N</w:t>
      </w:r>
      <w:r w:rsidRPr="00BB5ED6">
        <w:rPr>
          <w:spacing w:val="-2"/>
        </w:rPr>
        <w:t>hân dân</w:t>
      </w:r>
      <w:r w:rsidR="00903F26" w:rsidRPr="00BB5ED6">
        <w:rPr>
          <w:spacing w:val="-2"/>
        </w:rPr>
        <w:t xml:space="preserve">, </w:t>
      </w:r>
      <w:r w:rsidR="00BB5ED6" w:rsidRPr="00BB5ED6">
        <w:rPr>
          <w:spacing w:val="-2"/>
        </w:rPr>
        <w:t xml:space="preserve">Ủy ban </w:t>
      </w:r>
      <w:r w:rsidR="00903F26" w:rsidRPr="00BB5ED6">
        <w:rPr>
          <w:spacing w:val="-2"/>
        </w:rPr>
        <w:t>Mặt trận Tổ quốc và các tổ chức chính trị - xã hội</w:t>
      </w:r>
      <w:r w:rsidRPr="00BB5ED6">
        <w:rPr>
          <w:spacing w:val="-2"/>
        </w:rPr>
        <w:t xml:space="preserve"> giám sát </w:t>
      </w:r>
      <w:r w:rsidR="00645177" w:rsidRPr="00BB5ED6">
        <w:rPr>
          <w:rFonts w:eastAsia="Times New Roman"/>
          <w:spacing w:val="-2"/>
          <w:szCs w:val="28"/>
        </w:rPr>
        <w:t xml:space="preserve">thực hiện Nghị quyết số 18-NQ/TW và Nghị quyết số </w:t>
      </w:r>
      <w:r w:rsidR="00645177" w:rsidRPr="00BB5ED6">
        <w:rPr>
          <w:rFonts w:eastAsia="Times New Roman"/>
          <w:spacing w:val="-2"/>
          <w:szCs w:val="28"/>
        </w:rPr>
        <w:lastRenderedPageBreak/>
        <w:t>19-NQ/TW phải được tiến hành sâu rộng, thường xuyên, thiết thực, hiệu quả</w:t>
      </w:r>
      <w:r w:rsidR="00367EDD" w:rsidRPr="00BB5ED6">
        <w:rPr>
          <w:rFonts w:eastAsia="Times New Roman"/>
          <w:spacing w:val="-2"/>
          <w:szCs w:val="28"/>
        </w:rPr>
        <w:t xml:space="preserve">, </w:t>
      </w:r>
      <w:r w:rsidR="00367EDD" w:rsidRPr="00BB5ED6">
        <w:rPr>
          <w:spacing w:val="-2"/>
        </w:rPr>
        <w:t>không phô trương, hình thức và phù hợp với tình hình thực tế của địa phương</w:t>
      </w:r>
      <w:r w:rsidR="00645177" w:rsidRPr="00BB5ED6">
        <w:rPr>
          <w:rFonts w:eastAsia="Times New Roman"/>
          <w:spacing w:val="-2"/>
          <w:szCs w:val="28"/>
        </w:rPr>
        <w:t xml:space="preserve">. Các ngành, các cấp và cán bộ, công chức, viên chức, nhất là người đứng đầu phải gương mẫu, nghiêm túc thực hiện, cầu thị, lắng nghe </w:t>
      </w:r>
      <w:r w:rsidR="00F63D0F" w:rsidRPr="00BB5ED6">
        <w:rPr>
          <w:rFonts w:eastAsia="Times New Roman"/>
          <w:spacing w:val="-2"/>
          <w:szCs w:val="28"/>
        </w:rPr>
        <w:t>ý kiến và chịu sự giám sát của N</w:t>
      </w:r>
      <w:r w:rsidR="00645177" w:rsidRPr="00BB5ED6">
        <w:rPr>
          <w:rFonts w:eastAsia="Times New Roman"/>
          <w:spacing w:val="-2"/>
          <w:szCs w:val="28"/>
        </w:rPr>
        <w:t xml:space="preserve">hân dân, </w:t>
      </w:r>
      <w:r w:rsidR="00BB5ED6">
        <w:rPr>
          <w:rFonts w:eastAsia="Times New Roman"/>
          <w:spacing w:val="-2"/>
          <w:szCs w:val="28"/>
        </w:rPr>
        <w:t xml:space="preserve">Ủy ban </w:t>
      </w:r>
      <w:r w:rsidR="00903F26" w:rsidRPr="00BB5ED6">
        <w:rPr>
          <w:spacing w:val="-2"/>
        </w:rPr>
        <w:t>Mặt trận Tổ quốc và các tổ chức chính trị - xã hội.</w:t>
      </w:r>
    </w:p>
    <w:p w:rsidR="003144E7" w:rsidRPr="003144E7" w:rsidRDefault="003144E7" w:rsidP="0047192E">
      <w:pPr>
        <w:spacing w:before="120" w:after="0" w:line="240" w:lineRule="auto"/>
        <w:ind w:firstLine="720"/>
        <w:jc w:val="both"/>
        <w:rPr>
          <w:b/>
          <w:sz w:val="26"/>
          <w:szCs w:val="26"/>
        </w:rPr>
      </w:pPr>
      <w:r w:rsidRPr="003144E7">
        <w:rPr>
          <w:b/>
          <w:sz w:val="26"/>
          <w:szCs w:val="26"/>
        </w:rPr>
        <w:t>II. NỘI DUNG, HÌNH THỨC VẬN ĐỘNG GIÁM SÁT</w:t>
      </w:r>
    </w:p>
    <w:p w:rsidR="003144E7" w:rsidRPr="003144E7" w:rsidRDefault="003144E7" w:rsidP="0047192E">
      <w:pPr>
        <w:spacing w:before="120" w:after="0" w:line="240" w:lineRule="auto"/>
        <w:ind w:firstLine="720"/>
        <w:jc w:val="both"/>
        <w:rPr>
          <w:b/>
        </w:rPr>
      </w:pPr>
      <w:r w:rsidRPr="003144E7">
        <w:rPr>
          <w:b/>
        </w:rPr>
        <w:t>1. Nội dung vận động giám sát</w:t>
      </w:r>
    </w:p>
    <w:p w:rsidR="003144E7" w:rsidRDefault="00A95FCE" w:rsidP="0047192E">
      <w:pPr>
        <w:spacing w:before="120" w:after="0" w:line="240" w:lineRule="auto"/>
        <w:ind w:firstLine="720"/>
        <w:jc w:val="both"/>
        <w:rPr>
          <w:szCs w:val="28"/>
        </w:rPr>
      </w:pPr>
      <w:r>
        <w:t>- Giám sát các cơ quan, đơn vị, địa phương trong việc ban hành</w:t>
      </w:r>
      <w:r w:rsidR="008B545E">
        <w:t>, tổ chức thực hiện</w:t>
      </w:r>
      <w:r>
        <w:t xml:space="preserve"> các kế hoạch, đề án triển khai </w:t>
      </w:r>
      <w:r>
        <w:rPr>
          <w:rFonts w:eastAsia="Times New Roman"/>
          <w:szCs w:val="28"/>
        </w:rPr>
        <w:t xml:space="preserve">Nghị quyết số 18-NQ/TW và Nghị quyết số 19-NQ/TW; </w:t>
      </w:r>
      <w:r w:rsidRPr="0077295F">
        <w:rPr>
          <w:szCs w:val="28"/>
        </w:rPr>
        <w:t>các Chương trình hành động của Ban Chấp hành Đảng bộ tỉnh: Số 920-CTr/TU ngày 31/01/2018</w:t>
      </w:r>
      <w:r>
        <w:rPr>
          <w:szCs w:val="28"/>
        </w:rPr>
        <w:t xml:space="preserve"> và số </w:t>
      </w:r>
      <w:r w:rsidRPr="0077295F">
        <w:rPr>
          <w:szCs w:val="28"/>
        </w:rPr>
        <w:t>1011-CTr/TU ngày 03/5/2018</w:t>
      </w:r>
      <w:r>
        <w:rPr>
          <w:szCs w:val="28"/>
        </w:rPr>
        <w:t xml:space="preserve">; </w:t>
      </w:r>
      <w:r w:rsidRPr="0077295F">
        <w:rPr>
          <w:szCs w:val="28"/>
          <w:lang w:eastAsia="fr-FR" w:bidi="fr-FR"/>
        </w:rPr>
        <w:t xml:space="preserve">Kế </w:t>
      </w:r>
      <w:r w:rsidRPr="0077295F">
        <w:rPr>
          <w:szCs w:val="28"/>
        </w:rPr>
        <w:t xml:space="preserve">hoạch số 178/KH-UBND ngày 04/6/2018 của </w:t>
      </w:r>
      <w:r w:rsidR="00F63D0F">
        <w:rPr>
          <w:szCs w:val="28"/>
        </w:rPr>
        <w:t>UBND</w:t>
      </w:r>
      <w:r w:rsidRPr="0077295F">
        <w:rPr>
          <w:szCs w:val="28"/>
        </w:rPr>
        <w:t xml:space="preserve"> tỉnh</w:t>
      </w:r>
      <w:r w:rsidR="002C2AB0">
        <w:rPr>
          <w:szCs w:val="28"/>
        </w:rPr>
        <w:t xml:space="preserve">. </w:t>
      </w:r>
    </w:p>
    <w:p w:rsidR="008B545E" w:rsidRDefault="008B545E" w:rsidP="0047192E">
      <w:pPr>
        <w:spacing w:before="120" w:after="0" w:line="240" w:lineRule="auto"/>
        <w:ind w:firstLine="720"/>
        <w:jc w:val="both"/>
        <w:rPr>
          <w:szCs w:val="28"/>
        </w:rPr>
      </w:pPr>
      <w:r>
        <w:rPr>
          <w:szCs w:val="28"/>
        </w:rPr>
        <w:t xml:space="preserve">- Giám sát các cơ quan, đơn vị, địa phương </w:t>
      </w:r>
      <w:r w:rsidR="00E57361">
        <w:rPr>
          <w:szCs w:val="28"/>
        </w:rPr>
        <w:t>trong việc tổ chứ</w:t>
      </w:r>
      <w:r w:rsidR="007820E4">
        <w:rPr>
          <w:szCs w:val="28"/>
        </w:rPr>
        <w:t>c thực hiện các giải pháp sắp xếp tổ chức bộ máy, tinh giản biên chế và nâng cao chất lượng đội ngũ cán bộ, công chức, viên chức của các cơ quan, đơn vị, địa phương đã được cấp có thẩm quyền phê duyệt.</w:t>
      </w:r>
    </w:p>
    <w:p w:rsidR="00CE4331" w:rsidRPr="00CE4331" w:rsidRDefault="00CE4331" w:rsidP="0047192E">
      <w:pPr>
        <w:spacing w:before="120" w:after="0" w:line="240" w:lineRule="auto"/>
        <w:ind w:firstLine="720"/>
        <w:jc w:val="both"/>
        <w:rPr>
          <w:b/>
          <w:szCs w:val="28"/>
        </w:rPr>
      </w:pPr>
      <w:r w:rsidRPr="00CE4331">
        <w:rPr>
          <w:b/>
          <w:szCs w:val="28"/>
        </w:rPr>
        <w:t>2. Hình thức vận động giám sát</w:t>
      </w:r>
    </w:p>
    <w:p w:rsidR="00CE4331" w:rsidRDefault="00297AAA" w:rsidP="0047192E">
      <w:pPr>
        <w:spacing w:before="120" w:after="0" w:line="240" w:lineRule="auto"/>
        <w:ind w:firstLine="720"/>
        <w:jc w:val="both"/>
        <w:rPr>
          <w:rFonts w:eastAsia="Times New Roman"/>
          <w:szCs w:val="28"/>
        </w:rPr>
      </w:pPr>
      <w:r>
        <w:t xml:space="preserve">- Thông qua </w:t>
      </w:r>
      <w:r w:rsidR="00BB5ED6">
        <w:t xml:space="preserve">Ủy ban </w:t>
      </w:r>
      <w:r>
        <w:t xml:space="preserve">Mặt trận Tổ quốc, các tổ chức chính trị - xã hội để tiếp nhận phản ánh, </w:t>
      </w:r>
      <w:r w:rsidR="0042399A">
        <w:t>kiến nghị của các tổ chức, cá nhân, đoàn viên, hộ</w:t>
      </w:r>
      <w:r w:rsidR="00F63D0F">
        <w:t>i viên, N</w:t>
      </w:r>
      <w:r w:rsidR="0042399A">
        <w:t xml:space="preserve">hân dân và các phương tiện thông tin đại chúng về những vấn đề liên quan đến việc thực hiện Nghị quyết số </w:t>
      </w:r>
      <w:r w:rsidR="0042399A">
        <w:rPr>
          <w:rFonts w:eastAsia="Times New Roman"/>
          <w:szCs w:val="28"/>
        </w:rPr>
        <w:t xml:space="preserve">18-NQ/TW và Nghị quyết số 19-NQ/TW </w:t>
      </w:r>
      <w:r w:rsidR="00E90BFA">
        <w:rPr>
          <w:rFonts w:eastAsia="Times New Roman"/>
          <w:szCs w:val="28"/>
        </w:rPr>
        <w:t xml:space="preserve">và kế hoạch, đề án của các cơ quan, </w:t>
      </w:r>
      <w:r w:rsidR="000C3F6B">
        <w:rPr>
          <w:rFonts w:eastAsia="Times New Roman"/>
          <w:szCs w:val="28"/>
        </w:rPr>
        <w:t>đơn vị, địa phương.</w:t>
      </w:r>
    </w:p>
    <w:p w:rsidR="000C3F6B" w:rsidRPr="00BB5ED6" w:rsidRDefault="00D72AF1" w:rsidP="0047192E">
      <w:pPr>
        <w:spacing w:before="120" w:after="0" w:line="240" w:lineRule="auto"/>
        <w:ind w:firstLine="720"/>
        <w:jc w:val="both"/>
        <w:rPr>
          <w:rFonts w:eastAsia="Times New Roman"/>
          <w:spacing w:val="-6"/>
          <w:szCs w:val="28"/>
        </w:rPr>
      </w:pPr>
      <w:r w:rsidRPr="00BB5ED6">
        <w:rPr>
          <w:rFonts w:eastAsia="Times New Roman"/>
          <w:spacing w:val="-6"/>
          <w:szCs w:val="28"/>
        </w:rPr>
        <w:t>- Trực tiếp gửi đơn, thư phản ánh, kiến nghị đến các cơ quan có thẩm quyền.</w:t>
      </w:r>
    </w:p>
    <w:p w:rsidR="00D72AF1" w:rsidRDefault="00997771" w:rsidP="0047192E">
      <w:pPr>
        <w:spacing w:before="120" w:after="0" w:line="240" w:lineRule="auto"/>
        <w:ind w:firstLine="720"/>
        <w:jc w:val="both"/>
        <w:rPr>
          <w:rFonts w:eastAsia="Times New Roman"/>
          <w:szCs w:val="28"/>
        </w:rPr>
      </w:pPr>
      <w:r>
        <w:rPr>
          <w:rFonts w:eastAsia="Times New Roman"/>
          <w:szCs w:val="28"/>
        </w:rPr>
        <w:t xml:space="preserve">- </w:t>
      </w:r>
      <w:r w:rsidR="00FF4C55">
        <w:rPr>
          <w:rFonts w:eastAsia="Times New Roman"/>
          <w:szCs w:val="28"/>
        </w:rPr>
        <w:t>Phản ánh t</w:t>
      </w:r>
      <w:r>
        <w:rPr>
          <w:rFonts w:eastAsia="Times New Roman"/>
          <w:szCs w:val="28"/>
        </w:rPr>
        <w:t xml:space="preserve">hông qua Cổng thông tin điện tử của </w:t>
      </w:r>
      <w:r w:rsidR="00F63D0F">
        <w:rPr>
          <w:rFonts w:eastAsia="Times New Roman"/>
          <w:szCs w:val="28"/>
        </w:rPr>
        <w:t>UBND</w:t>
      </w:r>
      <w:r>
        <w:rPr>
          <w:rFonts w:eastAsia="Times New Roman"/>
          <w:szCs w:val="28"/>
        </w:rPr>
        <w:t xml:space="preserve"> tỉnh và Cổng thông tin điện tử của các cơ quan, đơn vị, địa phương.</w:t>
      </w:r>
    </w:p>
    <w:p w:rsidR="00392D14" w:rsidRDefault="00392D14" w:rsidP="0047192E">
      <w:pPr>
        <w:spacing w:before="120" w:after="0" w:line="240" w:lineRule="auto"/>
        <w:ind w:firstLine="720"/>
        <w:jc w:val="both"/>
        <w:rPr>
          <w:rFonts w:eastAsia="Times New Roman"/>
          <w:szCs w:val="28"/>
        </w:rPr>
      </w:pPr>
      <w:r>
        <w:rPr>
          <w:rFonts w:eastAsia="Times New Roman"/>
          <w:szCs w:val="28"/>
        </w:rPr>
        <w:t xml:space="preserve">- </w:t>
      </w:r>
      <w:r w:rsidR="00935E61">
        <w:rPr>
          <w:rFonts w:eastAsia="Times New Roman"/>
          <w:szCs w:val="28"/>
        </w:rPr>
        <w:t>Phản ánh t</w:t>
      </w:r>
      <w:r>
        <w:rPr>
          <w:rFonts w:eastAsia="Times New Roman"/>
          <w:szCs w:val="28"/>
        </w:rPr>
        <w:t xml:space="preserve">hông qua </w:t>
      </w:r>
      <w:r w:rsidR="000C115C">
        <w:rPr>
          <w:rFonts w:eastAsia="Times New Roman"/>
          <w:szCs w:val="28"/>
        </w:rPr>
        <w:t xml:space="preserve">đối thoại theo Quyết định số 657-QĐ/TU ngày 04/4/2018 của Ban Thường vụ Tỉnh ủy ban hành Quy chế tiếp xúc, đối thoại trực tiếp của người đứng đầu cấp ủy đảng, </w:t>
      </w:r>
      <w:r w:rsidR="00BB5ED6">
        <w:rPr>
          <w:rFonts w:eastAsia="Times New Roman"/>
          <w:szCs w:val="28"/>
        </w:rPr>
        <w:t>chính quyền các cấp với N</w:t>
      </w:r>
      <w:r w:rsidR="000C115C">
        <w:rPr>
          <w:rFonts w:eastAsia="Times New Roman"/>
          <w:szCs w:val="28"/>
        </w:rPr>
        <w:t>hân dân trên địa bàn tỉnh Hà Tĩnh.</w:t>
      </w:r>
    </w:p>
    <w:p w:rsidR="00C360D4" w:rsidRDefault="00C360D4" w:rsidP="0047192E">
      <w:pPr>
        <w:spacing w:before="120" w:after="0" w:line="240" w:lineRule="auto"/>
        <w:ind w:firstLine="720"/>
        <w:jc w:val="both"/>
        <w:rPr>
          <w:rFonts w:eastAsia="Times New Roman"/>
          <w:szCs w:val="28"/>
        </w:rPr>
      </w:pPr>
      <w:r>
        <w:rPr>
          <w:rFonts w:eastAsia="Times New Roman"/>
          <w:szCs w:val="28"/>
        </w:rPr>
        <w:t>- Gắn việc thực hiện Kế hoạch này với việc thực hiện Quy định số 625-QĐ/TU ngày 02/3/2018 của Ban Th</w:t>
      </w:r>
      <w:r w:rsidR="006453B5">
        <w:rPr>
          <w:rFonts w:eastAsia="Times New Roman"/>
          <w:szCs w:val="28"/>
        </w:rPr>
        <w:t>ường vụ Tỉnh ủy về phát huy vai trò của nhân dân trong đấu tranh ngăn chặn, đẩy lùi suy thoái, “tự diễn biến”, “tự chuyển hóa” trong nội bộ.</w:t>
      </w:r>
    </w:p>
    <w:p w:rsidR="00064973" w:rsidRPr="00064973" w:rsidRDefault="00064973" w:rsidP="0047192E">
      <w:pPr>
        <w:spacing w:before="120" w:after="0" w:line="240" w:lineRule="auto"/>
        <w:ind w:firstLine="720"/>
        <w:jc w:val="both"/>
        <w:rPr>
          <w:rFonts w:eastAsia="Times New Roman"/>
          <w:b/>
          <w:sz w:val="26"/>
          <w:szCs w:val="26"/>
        </w:rPr>
      </w:pPr>
      <w:r w:rsidRPr="00064973">
        <w:rPr>
          <w:rFonts w:eastAsia="Times New Roman"/>
          <w:b/>
          <w:sz w:val="26"/>
          <w:szCs w:val="26"/>
        </w:rPr>
        <w:t>III. TỔ CHỨC THỰC HIỆN</w:t>
      </w:r>
    </w:p>
    <w:p w:rsidR="00064973" w:rsidRPr="00D20D05" w:rsidRDefault="00064973" w:rsidP="0047192E">
      <w:pPr>
        <w:spacing w:before="120" w:after="0" w:line="240" w:lineRule="auto"/>
        <w:ind w:firstLine="720"/>
        <w:jc w:val="both"/>
        <w:rPr>
          <w:rFonts w:eastAsia="Times New Roman"/>
          <w:b/>
          <w:szCs w:val="28"/>
        </w:rPr>
      </w:pPr>
      <w:r w:rsidRPr="00D20D05">
        <w:rPr>
          <w:rFonts w:eastAsia="Times New Roman"/>
          <w:b/>
          <w:szCs w:val="28"/>
        </w:rPr>
        <w:t>1. Các sở, ban, ngành; các đơn vị sự nghiệp t</w:t>
      </w:r>
      <w:r w:rsidR="00D20D05" w:rsidRPr="00D20D05">
        <w:rPr>
          <w:rFonts w:eastAsia="Times New Roman"/>
          <w:b/>
          <w:szCs w:val="28"/>
        </w:rPr>
        <w:t xml:space="preserve">rực thuộc </w:t>
      </w:r>
      <w:r w:rsidR="00BB5ED6">
        <w:rPr>
          <w:rFonts w:eastAsia="Times New Roman"/>
          <w:b/>
          <w:szCs w:val="28"/>
        </w:rPr>
        <w:t>UBND</w:t>
      </w:r>
      <w:r w:rsidR="00D20D05" w:rsidRPr="00D20D05">
        <w:rPr>
          <w:rFonts w:eastAsia="Times New Roman"/>
          <w:b/>
          <w:szCs w:val="28"/>
        </w:rPr>
        <w:t xml:space="preserve"> tỉnh; </w:t>
      </w:r>
      <w:r w:rsidR="00BB5ED6">
        <w:rPr>
          <w:rFonts w:eastAsia="Times New Roman"/>
          <w:b/>
          <w:szCs w:val="28"/>
        </w:rPr>
        <w:t>UBND</w:t>
      </w:r>
      <w:r w:rsidR="00D20D05" w:rsidRPr="00D20D05">
        <w:rPr>
          <w:rFonts w:eastAsia="Times New Roman"/>
          <w:b/>
          <w:szCs w:val="28"/>
        </w:rPr>
        <w:t xml:space="preserve"> các huyện, thành phố, thị xã</w:t>
      </w:r>
    </w:p>
    <w:p w:rsidR="003D20E0" w:rsidRDefault="003D20E0" w:rsidP="0047192E">
      <w:pPr>
        <w:spacing w:before="120" w:after="0" w:line="240" w:lineRule="auto"/>
        <w:ind w:firstLine="720"/>
        <w:jc w:val="both"/>
        <w:rPr>
          <w:szCs w:val="28"/>
        </w:rPr>
      </w:pPr>
      <w:r>
        <w:t>- Xây dựng Kế hoạch vận độ</w:t>
      </w:r>
      <w:r w:rsidR="00BB5ED6">
        <w:t>ng N</w:t>
      </w:r>
      <w:r>
        <w:t>hân dân giám sát thực hiện Nghị quyết số 18-NQ/TW và Nghị quyết số 19-NQ/TW</w:t>
      </w:r>
      <w:r>
        <w:rPr>
          <w:rFonts w:eastAsia="Times New Roman"/>
          <w:szCs w:val="28"/>
        </w:rPr>
        <w:t xml:space="preserve">; </w:t>
      </w:r>
      <w:r w:rsidRPr="0077295F">
        <w:rPr>
          <w:szCs w:val="28"/>
        </w:rPr>
        <w:t>các Chương trình hành động của Ban Chấp hành Đảng bộ tỉnh: Số 920-CTr/TU ngày 31/01/2018</w:t>
      </w:r>
      <w:r>
        <w:rPr>
          <w:szCs w:val="28"/>
        </w:rPr>
        <w:t xml:space="preserve"> và số </w:t>
      </w:r>
      <w:r w:rsidRPr="0077295F">
        <w:rPr>
          <w:szCs w:val="28"/>
        </w:rPr>
        <w:t>1011-CTr/TU ngày 03/5/2018</w:t>
      </w:r>
      <w:r>
        <w:rPr>
          <w:szCs w:val="28"/>
        </w:rPr>
        <w:t xml:space="preserve">; </w:t>
      </w:r>
      <w:r w:rsidRPr="0077295F">
        <w:rPr>
          <w:szCs w:val="28"/>
          <w:lang w:eastAsia="fr-FR" w:bidi="fr-FR"/>
        </w:rPr>
        <w:t xml:space="preserve">Kế </w:t>
      </w:r>
      <w:r w:rsidRPr="0077295F">
        <w:rPr>
          <w:szCs w:val="28"/>
        </w:rPr>
        <w:t xml:space="preserve">hoạch số 178/KH-UBND ngày 04/6/2018 của </w:t>
      </w:r>
      <w:r w:rsidR="00BB5ED6">
        <w:rPr>
          <w:szCs w:val="28"/>
        </w:rPr>
        <w:lastRenderedPageBreak/>
        <w:t>UBND</w:t>
      </w:r>
      <w:r w:rsidRPr="0077295F">
        <w:rPr>
          <w:szCs w:val="28"/>
        </w:rPr>
        <w:t xml:space="preserve"> tỉnh</w:t>
      </w:r>
      <w:r w:rsidR="00432E01">
        <w:rPr>
          <w:szCs w:val="28"/>
        </w:rPr>
        <w:t xml:space="preserve"> đảm bảo phù hợp với điều kiện, nhiệm vụ của các cơ quan, đơn vị, địa phương.</w:t>
      </w:r>
    </w:p>
    <w:p w:rsidR="00432E01" w:rsidRDefault="00432E01" w:rsidP="0047192E">
      <w:pPr>
        <w:spacing w:before="120" w:after="0" w:line="240" w:lineRule="auto"/>
        <w:ind w:firstLine="720"/>
        <w:jc w:val="both"/>
        <w:rPr>
          <w:szCs w:val="28"/>
        </w:rPr>
      </w:pPr>
      <w:r>
        <w:rPr>
          <w:szCs w:val="28"/>
        </w:rPr>
        <w:t>- Công khai các chương trình hành động, kế hoạch</w:t>
      </w:r>
      <w:r w:rsidR="00C41ABE">
        <w:rPr>
          <w:szCs w:val="28"/>
        </w:rPr>
        <w:t>, đề án</w:t>
      </w:r>
      <w:r>
        <w:rPr>
          <w:szCs w:val="28"/>
        </w:rPr>
        <w:t xml:space="preserve"> </w:t>
      </w:r>
      <w:r w:rsidR="00C41ABE">
        <w:rPr>
          <w:szCs w:val="28"/>
        </w:rPr>
        <w:t xml:space="preserve">của các cấp, các ngành về </w:t>
      </w:r>
      <w:r>
        <w:rPr>
          <w:szCs w:val="28"/>
        </w:rPr>
        <w:t xml:space="preserve">thực hiện </w:t>
      </w:r>
      <w:r w:rsidR="00C41ABE">
        <w:t>Nghị quyết số 18-NQ/TW và Nghị quyết số 19-NQ/TW</w:t>
      </w:r>
      <w:r w:rsidR="00C41ABE">
        <w:rPr>
          <w:rFonts w:eastAsia="Times New Roman"/>
          <w:szCs w:val="28"/>
        </w:rPr>
        <w:t>.</w:t>
      </w:r>
    </w:p>
    <w:p w:rsidR="000816C3" w:rsidRDefault="00982065" w:rsidP="000816C3">
      <w:pPr>
        <w:spacing w:before="120" w:after="0" w:line="240" w:lineRule="auto"/>
        <w:ind w:firstLine="720"/>
        <w:jc w:val="both"/>
        <w:rPr>
          <w:szCs w:val="28"/>
        </w:rPr>
      </w:pPr>
      <w:r>
        <w:rPr>
          <w:szCs w:val="28"/>
        </w:rPr>
        <w:t xml:space="preserve">- </w:t>
      </w:r>
      <w:r w:rsidR="007D7EAC">
        <w:rPr>
          <w:szCs w:val="28"/>
        </w:rPr>
        <w:t>Tích cực tuyên truyền, phổ biến để</w:t>
      </w:r>
      <w:r w:rsidR="00BB5ED6">
        <w:rPr>
          <w:szCs w:val="28"/>
        </w:rPr>
        <w:t xml:space="preserve"> N</w:t>
      </w:r>
      <w:r w:rsidR="007D7EAC">
        <w:rPr>
          <w:szCs w:val="28"/>
        </w:rPr>
        <w:t xml:space="preserve">hân dân, các tổ chức </w:t>
      </w:r>
      <w:r w:rsidR="00690B15">
        <w:rPr>
          <w:szCs w:val="28"/>
        </w:rPr>
        <w:t>chính trị - xã hội v</w:t>
      </w:r>
      <w:r w:rsidR="00D45D9B">
        <w:rPr>
          <w:szCs w:val="28"/>
        </w:rPr>
        <w:t>à tổ chức quán triệt trong toàn thể</w:t>
      </w:r>
      <w:r w:rsidR="00690B15">
        <w:rPr>
          <w:szCs w:val="28"/>
        </w:rPr>
        <w:t xml:space="preserve"> cán bộ, công chức, viên chức </w:t>
      </w:r>
      <w:r w:rsidR="00D45D9B">
        <w:t>người lao động ở cơ quan, đơn vị, địa phương về nội dung Nghị quyết số 18-NQ/TW và Nghị quyết số 19-NQ/TW</w:t>
      </w:r>
      <w:r w:rsidR="00D45D9B">
        <w:rPr>
          <w:rFonts w:eastAsia="Times New Roman"/>
          <w:szCs w:val="28"/>
        </w:rPr>
        <w:t xml:space="preserve">; </w:t>
      </w:r>
      <w:r w:rsidR="00D45D9B" w:rsidRPr="0077295F">
        <w:rPr>
          <w:szCs w:val="28"/>
        </w:rPr>
        <w:t>các Chương trình hành động của Ban Chấp hành Đảng bộ tỉnh: Số 920-CTr/TU ngày 31/01/2018</w:t>
      </w:r>
      <w:r w:rsidR="00D45D9B">
        <w:rPr>
          <w:szCs w:val="28"/>
        </w:rPr>
        <w:t xml:space="preserve"> và số </w:t>
      </w:r>
      <w:r w:rsidR="00D45D9B" w:rsidRPr="0077295F">
        <w:rPr>
          <w:szCs w:val="28"/>
        </w:rPr>
        <w:t>1011-CTr/TU ngày 03/5/2018</w:t>
      </w:r>
      <w:r w:rsidR="00D45D9B">
        <w:rPr>
          <w:szCs w:val="28"/>
        </w:rPr>
        <w:t xml:space="preserve">; </w:t>
      </w:r>
      <w:r w:rsidR="00D45D9B" w:rsidRPr="0077295F">
        <w:rPr>
          <w:szCs w:val="28"/>
          <w:lang w:eastAsia="fr-FR" w:bidi="fr-FR"/>
        </w:rPr>
        <w:t xml:space="preserve">Kế </w:t>
      </w:r>
      <w:r w:rsidR="00D45D9B" w:rsidRPr="0077295F">
        <w:rPr>
          <w:szCs w:val="28"/>
        </w:rPr>
        <w:t xml:space="preserve">hoạch số 178/KH-UBND ngày 04/6/2018 của </w:t>
      </w:r>
      <w:r w:rsidR="00BB5ED6">
        <w:rPr>
          <w:szCs w:val="28"/>
        </w:rPr>
        <w:t>UBND</w:t>
      </w:r>
      <w:r w:rsidR="00D45D9B" w:rsidRPr="0077295F">
        <w:rPr>
          <w:szCs w:val="28"/>
        </w:rPr>
        <w:t xml:space="preserve"> tỉnh</w:t>
      </w:r>
      <w:r w:rsidR="000D48C8">
        <w:rPr>
          <w:szCs w:val="28"/>
        </w:rPr>
        <w:t>.</w:t>
      </w:r>
    </w:p>
    <w:p w:rsidR="007D7EAC" w:rsidRPr="009C27DC" w:rsidRDefault="000D48C8" w:rsidP="009C27DC">
      <w:pPr>
        <w:spacing w:before="120" w:after="0" w:line="240" w:lineRule="auto"/>
        <w:ind w:firstLine="720"/>
        <w:jc w:val="both"/>
        <w:rPr>
          <w:szCs w:val="28"/>
        </w:rPr>
      </w:pPr>
      <w:r>
        <w:rPr>
          <w:szCs w:val="28"/>
        </w:rPr>
        <w:t xml:space="preserve">- </w:t>
      </w:r>
      <w:r w:rsidR="003D20E0">
        <w:t xml:space="preserve">Chủ động cung cấp thông tin về kết quả </w:t>
      </w:r>
      <w:r w:rsidR="009C27DC">
        <w:t>sắp xếp</w:t>
      </w:r>
      <w:r w:rsidR="003D20E0">
        <w:t xml:space="preserve"> tổ chức bộ máy tại cơ quan, đơn vị, địa phương mình trên Cổng</w:t>
      </w:r>
      <w:r w:rsidR="009C27DC">
        <w:t>/Trang</w:t>
      </w:r>
      <w:r w:rsidR="003D20E0">
        <w:t xml:space="preserve"> thông tin điện tử; đồng thời cung cấp đến </w:t>
      </w:r>
      <w:r w:rsidR="00BB5ED6">
        <w:t xml:space="preserve">Ủy ban </w:t>
      </w:r>
      <w:r w:rsidR="003D20E0">
        <w:t xml:space="preserve">Mặt </w:t>
      </w:r>
      <w:r w:rsidR="00BB5ED6">
        <w:t>t</w:t>
      </w:r>
      <w:r w:rsidR="003D20E0">
        <w:t>rận Tổ quốc, các đoàn thể chính trị - xã hội cùng cấp và các cơ quan thông tin, báo chí để kịp thời tuyên truyền, phổ biến đến cán bộ, công chức, viên chức, người lao động và các tầng lớ</w:t>
      </w:r>
      <w:r w:rsidR="00BB5ED6">
        <w:t>p N</w:t>
      </w:r>
      <w:r w:rsidR="003D20E0">
        <w:t xml:space="preserve">hân dân. </w:t>
      </w:r>
    </w:p>
    <w:p w:rsidR="002C0A42" w:rsidRDefault="003D20E0" w:rsidP="0047192E">
      <w:pPr>
        <w:spacing w:before="120" w:after="0" w:line="240" w:lineRule="auto"/>
        <w:ind w:firstLine="720"/>
        <w:jc w:val="both"/>
      </w:pPr>
      <w:r>
        <w:t>- Thực hiện tiếp nhận và trả lời phản ánh, kiến nghị của cán bộ, công chức, viên chức, người lao độ</w:t>
      </w:r>
      <w:r w:rsidR="00BB5ED6">
        <w:t>ng và N</w:t>
      </w:r>
      <w:r>
        <w:t xml:space="preserve">hân dân, </w:t>
      </w:r>
      <w:r w:rsidR="00BB5ED6">
        <w:t>Ủy</w:t>
      </w:r>
      <w:r>
        <w:t xml:space="preserve"> ban Mặt trận Tổ quốc, các đoàn thể chính trị - xã hội các cấp liên quan đến việc </w:t>
      </w:r>
      <w:r w:rsidR="009C27DC">
        <w:t>sắp xếp</w:t>
      </w:r>
      <w:r>
        <w:t xml:space="preserve"> tổ chức bộ máy</w:t>
      </w:r>
      <w:r w:rsidR="002C0A42">
        <w:t xml:space="preserve"> đảm bảo đúng quy định</w:t>
      </w:r>
      <w:r w:rsidR="00403F72">
        <w:t xml:space="preserve"> với các hình thức phù hợp với điều kiện thực tế của từng đơn vị, địa phương.</w:t>
      </w:r>
    </w:p>
    <w:p w:rsidR="00D20D05" w:rsidRDefault="003D20E0" w:rsidP="0047192E">
      <w:pPr>
        <w:spacing w:before="120" w:after="0" w:line="240" w:lineRule="auto"/>
        <w:ind w:firstLine="720"/>
        <w:jc w:val="both"/>
      </w:pPr>
      <w:r>
        <w:t xml:space="preserve">- </w:t>
      </w:r>
      <w:r w:rsidR="000816C3">
        <w:t xml:space="preserve">Tạo điều kiện để </w:t>
      </w:r>
      <w:r w:rsidR="00BB5ED6">
        <w:t xml:space="preserve">Ủy ban </w:t>
      </w:r>
      <w:r w:rsidR="000816C3">
        <w:t>Mặt trận Tổ quốc, các tổ chức chính trị - xã hộ</w:t>
      </w:r>
      <w:r w:rsidR="00BB5ED6">
        <w:t>i và N</w:t>
      </w:r>
      <w:r w:rsidR="000816C3">
        <w:t xml:space="preserve">hân dân phát huy </w:t>
      </w:r>
      <w:r w:rsidR="00121C88">
        <w:t>quyền và trách nhiệm trong tham gia giám sát thực hiện Nghị quyết số 18-NQ/TW và Nghị quyết số 19-NQ/TW</w:t>
      </w:r>
      <w:r w:rsidR="00BB5ED6">
        <w:rPr>
          <w:rFonts w:eastAsia="Times New Roman"/>
          <w:szCs w:val="28"/>
        </w:rPr>
        <w:t>;</w:t>
      </w:r>
      <w:r w:rsidR="00121C88">
        <w:rPr>
          <w:rFonts w:eastAsia="Times New Roman"/>
          <w:szCs w:val="28"/>
        </w:rPr>
        <w:t xml:space="preserve"> </w:t>
      </w:r>
      <w:r w:rsidR="00BB5ED6">
        <w:t>t</w:t>
      </w:r>
      <w:r w:rsidR="001D6C2E">
        <w:t>ổ</w:t>
      </w:r>
      <w:r>
        <w:t xml:space="preserve"> chức gặp mặt (hoặc tổ chức lồng ghép, báo cáo) với đại diện lãnh đạo </w:t>
      </w:r>
      <w:r w:rsidR="00BB5ED6">
        <w:t>Ủy</w:t>
      </w:r>
      <w:r>
        <w:t xml:space="preserve"> ban Mặt </w:t>
      </w:r>
      <w:r w:rsidR="00BB5ED6">
        <w:t>t</w:t>
      </w:r>
      <w:r>
        <w:t>rận Tổ quốc, các đoàn thể chính trị - xã hội các cấp để thông tin về kết quả triển khai thực hiện Nghị quyết, chương trình hành động, đề án có liên quan.</w:t>
      </w:r>
    </w:p>
    <w:p w:rsidR="00303EDF" w:rsidRPr="00303EDF" w:rsidRDefault="00303EDF" w:rsidP="0047192E">
      <w:pPr>
        <w:spacing w:before="120" w:after="0" w:line="240" w:lineRule="auto"/>
        <w:ind w:firstLine="720"/>
        <w:jc w:val="both"/>
        <w:rPr>
          <w:b/>
        </w:rPr>
      </w:pPr>
      <w:r w:rsidRPr="00303EDF">
        <w:rPr>
          <w:b/>
        </w:rPr>
        <w:t>2. Sở Nội vụ</w:t>
      </w:r>
    </w:p>
    <w:p w:rsidR="0025698D" w:rsidRDefault="00303EDF" w:rsidP="0047192E">
      <w:pPr>
        <w:spacing w:before="120" w:after="0" w:line="240" w:lineRule="auto"/>
        <w:ind w:firstLine="720"/>
        <w:jc w:val="both"/>
      </w:pPr>
      <w:r>
        <w:t>- Theo dõi, đôn đốc, hướng dẫn các cơ quan, đơn vị, địa phương triển khai thực hiện đúng quy đị</w:t>
      </w:r>
      <w:r w:rsidR="00BB5ED6">
        <w:t xml:space="preserve">nh; </w:t>
      </w:r>
      <w:r w:rsidR="00876A77">
        <w:t xml:space="preserve"> đồng thời </w:t>
      </w:r>
      <w:r w:rsidR="00BB5ED6">
        <w:t>t</w:t>
      </w:r>
      <w:r>
        <w:t>ổng hợ</w:t>
      </w:r>
      <w:r w:rsidR="00BB5ED6">
        <w:t xml:space="preserve">p, </w:t>
      </w:r>
      <w:r>
        <w:t xml:space="preserve">báo cáo </w:t>
      </w:r>
      <w:r w:rsidR="00BB5ED6">
        <w:t>UBND</w:t>
      </w:r>
      <w:r>
        <w:t xml:space="preserve"> tỉnh kết quả triển khai thực hiện của các cơ quan, đơn v</w:t>
      </w:r>
      <w:r w:rsidR="00BD2C38">
        <w:t>ị, địa phương</w:t>
      </w:r>
      <w:r>
        <w:t xml:space="preserve">. </w:t>
      </w:r>
    </w:p>
    <w:p w:rsidR="0025698D" w:rsidRDefault="00303EDF" w:rsidP="0047192E">
      <w:pPr>
        <w:spacing w:before="120" w:after="0" w:line="240" w:lineRule="auto"/>
        <w:ind w:firstLine="720"/>
        <w:jc w:val="both"/>
      </w:pPr>
      <w:r w:rsidRPr="0025698D">
        <w:rPr>
          <w:b/>
        </w:rPr>
        <w:t>3. Sở Thông tin và Truyền thông</w:t>
      </w:r>
      <w:r>
        <w:t xml:space="preserve"> </w:t>
      </w:r>
    </w:p>
    <w:p w:rsidR="00303EDF" w:rsidRDefault="00303EDF" w:rsidP="0047192E">
      <w:pPr>
        <w:spacing w:before="120" w:after="0" w:line="240" w:lineRule="auto"/>
        <w:ind w:firstLine="720"/>
        <w:jc w:val="both"/>
      </w:pPr>
      <w:r>
        <w:t xml:space="preserve">Chỉ đạo, hướng dẫn các cơ quan báo chí trên địa bàn tỉnh tăng cường công tác thông tin, tuyên truyền về kết quả triển khai thực hiện kiện toàn, sắp xếp tổ chức bộ máy </w:t>
      </w:r>
      <w:r w:rsidR="00876A77">
        <w:t xml:space="preserve">các cơ quan, đơn vị </w:t>
      </w:r>
      <w:r>
        <w:t xml:space="preserve">trên địa bàn tỉnh. </w:t>
      </w:r>
    </w:p>
    <w:p w:rsidR="00303EDF" w:rsidRPr="0025698D" w:rsidRDefault="00303EDF" w:rsidP="0047192E">
      <w:pPr>
        <w:spacing w:before="120" w:after="0" w:line="240" w:lineRule="auto"/>
        <w:ind w:firstLine="720"/>
        <w:jc w:val="both"/>
        <w:rPr>
          <w:b/>
        </w:rPr>
      </w:pPr>
      <w:r w:rsidRPr="0025698D">
        <w:rPr>
          <w:b/>
        </w:rPr>
        <w:t xml:space="preserve">4. Đề nghị Ủy ban Mặt </w:t>
      </w:r>
      <w:r w:rsidR="00BB5ED6">
        <w:rPr>
          <w:b/>
        </w:rPr>
        <w:t>t</w:t>
      </w:r>
      <w:r w:rsidRPr="0025698D">
        <w:rPr>
          <w:b/>
        </w:rPr>
        <w:t xml:space="preserve">rận Tổ quốc, các đoàn thể chính trị - xã hội cấp tỉnh </w:t>
      </w:r>
    </w:p>
    <w:p w:rsidR="0025698D" w:rsidRDefault="00303EDF" w:rsidP="0047192E">
      <w:pPr>
        <w:spacing w:before="120" w:after="0" w:line="240" w:lineRule="auto"/>
        <w:ind w:firstLine="720"/>
        <w:jc w:val="both"/>
      </w:pPr>
      <w:r>
        <w:t>- Quan tâm, chủ động phối hợp với các cơ quan, đơn vị, địa phương triển khai thực hiện việc vận độ</w:t>
      </w:r>
      <w:r w:rsidR="00876A77">
        <w:t>ng N</w:t>
      </w:r>
      <w:r>
        <w:t xml:space="preserve">hân dân giám sát thực hiện </w:t>
      </w:r>
      <w:r w:rsidR="0025698D">
        <w:t>Nghị quyết số 18-NQ/TW và Nghị quyết số</w:t>
      </w:r>
      <w:r w:rsidR="00876A77">
        <w:t xml:space="preserve"> 19-NQ/TW</w:t>
      </w:r>
      <w:r w:rsidR="0025698D">
        <w:rPr>
          <w:rFonts w:eastAsia="Times New Roman"/>
          <w:szCs w:val="28"/>
        </w:rPr>
        <w:t xml:space="preserve">; </w:t>
      </w:r>
      <w:r w:rsidR="0025698D" w:rsidRPr="0077295F">
        <w:rPr>
          <w:szCs w:val="28"/>
        </w:rPr>
        <w:t>các Chương trình hành động của Ban Chấp hành Đảng bộ tỉnh: Số 920-CTr/TU ngày 31/01/2018</w:t>
      </w:r>
      <w:r w:rsidR="0025698D">
        <w:rPr>
          <w:szCs w:val="28"/>
        </w:rPr>
        <w:t xml:space="preserve"> và số </w:t>
      </w:r>
      <w:r w:rsidR="0025698D" w:rsidRPr="0077295F">
        <w:rPr>
          <w:szCs w:val="28"/>
        </w:rPr>
        <w:t xml:space="preserve">1011-CTr/TU </w:t>
      </w:r>
      <w:r w:rsidR="0025698D" w:rsidRPr="0077295F">
        <w:rPr>
          <w:szCs w:val="28"/>
        </w:rPr>
        <w:lastRenderedPageBreak/>
        <w:t>ngày 03/5/2018</w:t>
      </w:r>
      <w:r w:rsidR="0025698D">
        <w:rPr>
          <w:szCs w:val="28"/>
        </w:rPr>
        <w:t xml:space="preserve">; </w:t>
      </w:r>
      <w:r w:rsidR="0025698D" w:rsidRPr="0077295F">
        <w:rPr>
          <w:szCs w:val="28"/>
          <w:lang w:eastAsia="fr-FR" w:bidi="fr-FR"/>
        </w:rPr>
        <w:t xml:space="preserve">Kế </w:t>
      </w:r>
      <w:r w:rsidR="0025698D" w:rsidRPr="0077295F">
        <w:rPr>
          <w:szCs w:val="28"/>
        </w:rPr>
        <w:t>hoạch số 178/KH-UBND ngày 04/6/2018 của Ủy ban nhân dân tỉnh</w:t>
      </w:r>
      <w:r w:rsidR="0025698D">
        <w:rPr>
          <w:szCs w:val="28"/>
        </w:rPr>
        <w:t>.</w:t>
      </w:r>
    </w:p>
    <w:p w:rsidR="000B623F" w:rsidRDefault="00303EDF" w:rsidP="0047192E">
      <w:pPr>
        <w:spacing w:before="120" w:after="0" w:line="240" w:lineRule="auto"/>
        <w:ind w:firstLine="720"/>
        <w:jc w:val="both"/>
      </w:pPr>
      <w:r>
        <w:t xml:space="preserve">- Vận động </w:t>
      </w:r>
      <w:r w:rsidR="00876A77">
        <w:t>h</w:t>
      </w:r>
      <w:r>
        <w:t>ội viên, đoàn viên, cán bộ, công chức, viên chức, người lao động và các tầng lớ</w:t>
      </w:r>
      <w:r w:rsidR="00876A77">
        <w:t>p N</w:t>
      </w:r>
      <w:r>
        <w:t xml:space="preserve">hân dân tích cực tham gia giám sát việc thực hiện </w:t>
      </w:r>
      <w:r w:rsidR="009926A9">
        <w:t>Nghị quyết số 18-NQ/TW và Nghị quyết số 19-NQ/TW</w:t>
      </w:r>
      <w:r w:rsidR="009926A9">
        <w:rPr>
          <w:rFonts w:eastAsia="Times New Roman"/>
          <w:szCs w:val="28"/>
        </w:rPr>
        <w:t xml:space="preserve">; </w:t>
      </w:r>
      <w:r w:rsidR="009926A9" w:rsidRPr="0077295F">
        <w:rPr>
          <w:szCs w:val="28"/>
        </w:rPr>
        <w:t>các Chương trình hành động của Ban Chấp hành Đảng bộ tỉnh: Số 920-CTr/TU ngày 31/01/2018</w:t>
      </w:r>
      <w:r w:rsidR="009926A9">
        <w:rPr>
          <w:szCs w:val="28"/>
        </w:rPr>
        <w:t xml:space="preserve"> và số </w:t>
      </w:r>
      <w:r w:rsidR="009926A9" w:rsidRPr="0077295F">
        <w:rPr>
          <w:szCs w:val="28"/>
        </w:rPr>
        <w:t>1011-CTr/TU ngày 03/5/2018</w:t>
      </w:r>
      <w:r w:rsidR="009926A9">
        <w:rPr>
          <w:szCs w:val="28"/>
        </w:rPr>
        <w:t xml:space="preserve">; </w:t>
      </w:r>
      <w:r w:rsidR="009926A9" w:rsidRPr="0077295F">
        <w:rPr>
          <w:szCs w:val="28"/>
          <w:lang w:eastAsia="fr-FR" w:bidi="fr-FR"/>
        </w:rPr>
        <w:t xml:space="preserve">Kế </w:t>
      </w:r>
      <w:r w:rsidR="009926A9" w:rsidRPr="0077295F">
        <w:rPr>
          <w:szCs w:val="28"/>
        </w:rPr>
        <w:t xml:space="preserve">hoạch số 178/KH-UBND ngày 04/6/2018 của </w:t>
      </w:r>
      <w:r w:rsidR="00876A77">
        <w:rPr>
          <w:szCs w:val="28"/>
        </w:rPr>
        <w:t>UBND</w:t>
      </w:r>
      <w:r w:rsidR="009926A9" w:rsidRPr="0077295F">
        <w:rPr>
          <w:szCs w:val="28"/>
        </w:rPr>
        <w:t xml:space="preserve"> tỉnh</w:t>
      </w:r>
      <w:r>
        <w:t xml:space="preserve"> tại các cơ quan, đơn vị, địa phương. </w:t>
      </w:r>
    </w:p>
    <w:p w:rsidR="00800517" w:rsidRDefault="00303EDF" w:rsidP="0047192E">
      <w:pPr>
        <w:spacing w:before="120" w:after="0" w:line="240" w:lineRule="auto"/>
        <w:ind w:firstLine="720"/>
        <w:jc w:val="both"/>
      </w:pPr>
      <w:r>
        <w:t xml:space="preserve">- Kịp thời chuyển các phản ánh, kiến nghị của </w:t>
      </w:r>
      <w:r w:rsidR="00876A77">
        <w:t>h</w:t>
      </w:r>
      <w:r>
        <w:t>ội viên, đoàn viên, cán bộ, công chức, viên chức, người lao độ</w:t>
      </w:r>
      <w:r w:rsidR="00876A77">
        <w:t>ng và N</w:t>
      </w:r>
      <w:r>
        <w:t xml:space="preserve">hân dân liên quan đến việc </w:t>
      </w:r>
      <w:r w:rsidR="009926A9">
        <w:t>sắp xếp</w:t>
      </w:r>
      <w:r>
        <w:t xml:space="preserve"> tổ chức bộ máy đến các cơ quan, đơn vị, địa phương để cung cấp thông tin theo quy định.</w:t>
      </w:r>
    </w:p>
    <w:p w:rsidR="00064973" w:rsidRPr="000C2E6E" w:rsidRDefault="00F0073E" w:rsidP="0097350A">
      <w:pPr>
        <w:spacing w:before="120" w:after="0" w:line="240" w:lineRule="auto"/>
        <w:ind w:firstLine="720"/>
        <w:jc w:val="both"/>
        <w:rPr>
          <w:rFonts w:eastAsia="Times New Roman"/>
          <w:spacing w:val="-4"/>
          <w:szCs w:val="28"/>
        </w:rPr>
      </w:pPr>
      <w:r>
        <w:rPr>
          <w:rFonts w:eastAsia="Times New Roman"/>
          <w:szCs w:val="28"/>
        </w:rPr>
        <w:t xml:space="preserve">Giao các đơn vị, địa phương tổ chức triển khai thực hiện </w:t>
      </w:r>
      <w:r w:rsidR="000C2E6E">
        <w:rPr>
          <w:rFonts w:eastAsia="Times New Roman"/>
          <w:szCs w:val="28"/>
        </w:rPr>
        <w:t xml:space="preserve">kịp thời, đảm bảo </w:t>
      </w:r>
      <w:r w:rsidR="000C2E6E" w:rsidRPr="000C2E6E">
        <w:rPr>
          <w:rFonts w:eastAsia="Times New Roman"/>
          <w:spacing w:val="-4"/>
          <w:szCs w:val="28"/>
        </w:rPr>
        <w:t>đúng quy định;</w:t>
      </w:r>
      <w:r w:rsidR="0097350A" w:rsidRPr="000C2E6E">
        <w:rPr>
          <w:rFonts w:eastAsia="Times New Roman"/>
          <w:spacing w:val="-4"/>
          <w:szCs w:val="28"/>
        </w:rPr>
        <w:t xml:space="preserve"> </w:t>
      </w:r>
      <w:r w:rsidR="0097350A" w:rsidRPr="000C2E6E">
        <w:rPr>
          <w:spacing w:val="-4"/>
        </w:rPr>
        <w:t>định kỳ hàng năm</w:t>
      </w:r>
      <w:r w:rsidR="000C2E6E" w:rsidRPr="000C2E6E">
        <w:rPr>
          <w:spacing w:val="-4"/>
        </w:rPr>
        <w:t>,</w:t>
      </w:r>
      <w:r w:rsidR="0097350A" w:rsidRPr="000C2E6E">
        <w:rPr>
          <w:spacing w:val="-4"/>
        </w:rPr>
        <w:t xml:space="preserve"> báo cáo tình hình thực hiện Kế hoạch này, gửi về Sở Nội vụ trướ</w:t>
      </w:r>
      <w:r w:rsidR="000C2E6E" w:rsidRPr="000C2E6E">
        <w:rPr>
          <w:spacing w:val="-4"/>
        </w:rPr>
        <w:t>c ngày 15 tháng 11</w:t>
      </w:r>
      <w:r w:rsidR="0097350A" w:rsidRPr="000C2E6E">
        <w:rPr>
          <w:spacing w:val="-4"/>
        </w:rPr>
        <w:t xml:space="preserve"> để tổng hợp, báo cáo </w:t>
      </w:r>
      <w:r w:rsidR="008B1C1C" w:rsidRPr="000C2E6E">
        <w:rPr>
          <w:spacing w:val="-4"/>
        </w:rPr>
        <w:t xml:space="preserve">UBND </w:t>
      </w:r>
      <w:r w:rsidR="0097350A" w:rsidRPr="000C2E6E">
        <w:rPr>
          <w:spacing w:val="-4"/>
        </w:rPr>
        <w:t>tỉnh.</w:t>
      </w:r>
    </w:p>
    <w:p w:rsidR="00885D78" w:rsidRDefault="00060D79" w:rsidP="0047192E">
      <w:pPr>
        <w:spacing w:before="120" w:after="0" w:line="240" w:lineRule="auto"/>
        <w:ind w:firstLine="720"/>
        <w:jc w:val="both"/>
        <w:rPr>
          <w:rFonts w:eastAsia="Times New Roman"/>
          <w:szCs w:val="28"/>
        </w:rPr>
      </w:pPr>
      <w:r>
        <w:rPr>
          <w:rFonts w:eastAsia="Times New Roman"/>
          <w:szCs w:val="28"/>
        </w:rPr>
        <w:t xml:space="preserve">Trong quá trình thực hiện, trường hợp có khó khăn, vướng mắc, các cơ quan, đơn vị, địa phương phản ánh về </w:t>
      </w:r>
      <w:r w:rsidR="009526D3">
        <w:rPr>
          <w:rFonts w:eastAsia="Times New Roman"/>
          <w:szCs w:val="28"/>
        </w:rPr>
        <w:t>Sở Nội vụ</w:t>
      </w:r>
      <w:r>
        <w:rPr>
          <w:rFonts w:eastAsia="Times New Roman"/>
          <w:szCs w:val="28"/>
        </w:rPr>
        <w:t xml:space="preserve"> để tổng hợp, báo cáo, đề xuất UBND tỉnh theo quy định</w:t>
      </w:r>
      <w:r w:rsidR="00885D78" w:rsidRPr="001B18A9">
        <w:rPr>
          <w:rFonts w:eastAsia="Times New Roman"/>
          <w:szCs w:val="28"/>
          <w:lang w:val="vi-VN"/>
        </w:rPr>
        <w:t>./.</w:t>
      </w:r>
    </w:p>
    <w:p w:rsidR="00060D79" w:rsidRPr="00060D79" w:rsidRDefault="00060D79" w:rsidP="0047192E">
      <w:pPr>
        <w:spacing w:before="120" w:after="0" w:line="240" w:lineRule="auto"/>
        <w:ind w:firstLine="720"/>
        <w:jc w:val="both"/>
        <w:rPr>
          <w:rFonts w:eastAsia="Times New Roman"/>
          <w:sz w:val="6"/>
          <w:szCs w:val="28"/>
        </w:rPr>
      </w:pPr>
    </w:p>
    <w:tbl>
      <w:tblPr>
        <w:tblW w:w="0" w:type="auto"/>
        <w:jc w:val="center"/>
        <w:tblLook w:val="01E0" w:firstRow="1" w:lastRow="1" w:firstColumn="1" w:lastColumn="1" w:noHBand="0" w:noVBand="0"/>
      </w:tblPr>
      <w:tblGrid>
        <w:gridCol w:w="4587"/>
        <w:gridCol w:w="4588"/>
      </w:tblGrid>
      <w:tr w:rsidR="00885D78" w:rsidRPr="00E95E0D" w:rsidTr="00F029D7">
        <w:trPr>
          <w:trHeight w:val="80"/>
          <w:jc w:val="center"/>
        </w:trPr>
        <w:tc>
          <w:tcPr>
            <w:tcW w:w="4644" w:type="dxa"/>
          </w:tcPr>
          <w:p w:rsidR="00885D78" w:rsidRPr="00E95E0D" w:rsidRDefault="00885D78" w:rsidP="00F029D7">
            <w:pPr>
              <w:spacing w:after="0" w:line="240" w:lineRule="auto"/>
              <w:jc w:val="both"/>
              <w:rPr>
                <w:b/>
                <w:bCs/>
                <w:sz w:val="24"/>
                <w:szCs w:val="24"/>
              </w:rPr>
            </w:pPr>
            <w:r w:rsidRPr="001B18A9">
              <w:rPr>
                <w:rFonts w:eastAsia="Times New Roman"/>
                <w:sz w:val="24"/>
                <w:szCs w:val="24"/>
              </w:rPr>
              <w:t> </w:t>
            </w:r>
            <w:r w:rsidRPr="00E95E0D">
              <w:rPr>
                <w:b/>
                <w:bCs/>
                <w:i/>
                <w:iCs/>
                <w:sz w:val="24"/>
                <w:szCs w:val="24"/>
              </w:rPr>
              <w:t>Nơi nhận:</w:t>
            </w:r>
            <w:r w:rsidRPr="00E95E0D">
              <w:rPr>
                <w:sz w:val="24"/>
                <w:szCs w:val="24"/>
              </w:rPr>
              <w:tab/>
            </w:r>
            <w:r w:rsidRPr="00E95E0D">
              <w:rPr>
                <w:sz w:val="24"/>
                <w:szCs w:val="24"/>
              </w:rPr>
              <w:tab/>
            </w:r>
            <w:r w:rsidRPr="00E95E0D">
              <w:rPr>
                <w:sz w:val="24"/>
                <w:szCs w:val="24"/>
              </w:rPr>
              <w:tab/>
            </w:r>
          </w:p>
          <w:p w:rsidR="00885D78" w:rsidRPr="00E95E0D" w:rsidRDefault="00060D79" w:rsidP="00F029D7">
            <w:pPr>
              <w:spacing w:after="0" w:line="240" w:lineRule="auto"/>
              <w:rPr>
                <w:sz w:val="22"/>
              </w:rPr>
            </w:pPr>
            <w:r>
              <w:rPr>
                <w:sz w:val="22"/>
              </w:rPr>
              <w:t xml:space="preserve">- TT </w:t>
            </w:r>
            <w:r w:rsidR="00885D78" w:rsidRPr="00E95E0D">
              <w:rPr>
                <w:sz w:val="22"/>
              </w:rPr>
              <w:t>Tỉ</w:t>
            </w:r>
            <w:r w:rsidR="000C2E6E">
              <w:rPr>
                <w:sz w:val="22"/>
              </w:rPr>
              <w:t xml:space="preserve">nh ủy; </w:t>
            </w:r>
            <w:r w:rsidR="00885D78" w:rsidRPr="00E95E0D">
              <w:rPr>
                <w:sz w:val="22"/>
              </w:rPr>
              <w:t xml:space="preserve">TT HĐND tỉnh; </w:t>
            </w:r>
          </w:p>
          <w:p w:rsidR="00885D78" w:rsidRDefault="00885D78" w:rsidP="00F029D7">
            <w:pPr>
              <w:spacing w:after="0" w:line="240" w:lineRule="auto"/>
              <w:rPr>
                <w:sz w:val="22"/>
              </w:rPr>
            </w:pPr>
            <w:r w:rsidRPr="00E95E0D">
              <w:rPr>
                <w:sz w:val="22"/>
              </w:rPr>
              <w:t xml:space="preserve">- </w:t>
            </w:r>
            <w:r w:rsidR="00060D79">
              <w:rPr>
                <w:sz w:val="22"/>
              </w:rPr>
              <w:t>Chủ tịch, các P</w:t>
            </w:r>
            <w:r>
              <w:rPr>
                <w:sz w:val="22"/>
              </w:rPr>
              <w:t>CT</w:t>
            </w:r>
            <w:r w:rsidRPr="00E95E0D">
              <w:rPr>
                <w:sz w:val="22"/>
              </w:rPr>
              <w:t xml:space="preserve"> UBND tỉnh;</w:t>
            </w:r>
          </w:p>
          <w:p w:rsidR="000C2E6E" w:rsidRDefault="000C2E6E" w:rsidP="00F029D7">
            <w:pPr>
              <w:spacing w:after="0" w:line="240" w:lineRule="auto"/>
              <w:rPr>
                <w:sz w:val="22"/>
              </w:rPr>
            </w:pPr>
            <w:r>
              <w:rPr>
                <w:sz w:val="22"/>
              </w:rPr>
              <w:t>- Đoàn ĐBQH tỉnh;</w:t>
            </w:r>
          </w:p>
          <w:p w:rsidR="000C2E6E" w:rsidRDefault="000C2E6E" w:rsidP="00F029D7">
            <w:pPr>
              <w:spacing w:after="0" w:line="240" w:lineRule="auto"/>
              <w:rPr>
                <w:sz w:val="22"/>
              </w:rPr>
            </w:pPr>
            <w:r>
              <w:rPr>
                <w:sz w:val="22"/>
              </w:rPr>
              <w:t>- Các Ban, UBKT, VP - Tỉnh ủy;</w:t>
            </w:r>
          </w:p>
          <w:p w:rsidR="000C2E6E" w:rsidRDefault="000C2E6E" w:rsidP="00F029D7">
            <w:pPr>
              <w:spacing w:after="0" w:line="240" w:lineRule="auto"/>
              <w:rPr>
                <w:sz w:val="22"/>
              </w:rPr>
            </w:pPr>
            <w:r>
              <w:rPr>
                <w:sz w:val="22"/>
              </w:rPr>
              <w:t>- Các Ban, VP - HĐND tỉnh;</w:t>
            </w:r>
          </w:p>
          <w:p w:rsidR="00311FEB" w:rsidRDefault="00311FEB" w:rsidP="00F029D7">
            <w:pPr>
              <w:spacing w:after="0" w:line="240" w:lineRule="auto"/>
              <w:rPr>
                <w:sz w:val="22"/>
              </w:rPr>
            </w:pPr>
            <w:r>
              <w:rPr>
                <w:sz w:val="22"/>
              </w:rPr>
              <w:t>- Ủy ban MTTQ tỉnh;</w:t>
            </w:r>
          </w:p>
          <w:p w:rsidR="00311FEB" w:rsidRDefault="00311FEB" w:rsidP="00F029D7">
            <w:pPr>
              <w:spacing w:after="0" w:line="240" w:lineRule="auto"/>
              <w:rPr>
                <w:sz w:val="22"/>
              </w:rPr>
            </w:pPr>
            <w:r>
              <w:rPr>
                <w:sz w:val="22"/>
              </w:rPr>
              <w:t>- Đảng ủy Khối CCQ tỉnh;</w:t>
            </w:r>
          </w:p>
          <w:p w:rsidR="00885D78" w:rsidRDefault="00885D78" w:rsidP="00F029D7">
            <w:pPr>
              <w:spacing w:after="0" w:line="240" w:lineRule="auto"/>
              <w:rPr>
                <w:sz w:val="22"/>
              </w:rPr>
            </w:pPr>
            <w:r>
              <w:rPr>
                <w:sz w:val="22"/>
              </w:rPr>
              <w:t xml:space="preserve">- Các </w:t>
            </w:r>
            <w:r w:rsidR="00060D79">
              <w:rPr>
                <w:sz w:val="22"/>
              </w:rPr>
              <w:t>s</w:t>
            </w:r>
            <w:r>
              <w:rPr>
                <w:sz w:val="22"/>
              </w:rPr>
              <w:t>ở, ban, ngành, đoàn thể cấp tỉnh;</w:t>
            </w:r>
          </w:p>
          <w:p w:rsidR="00885D78" w:rsidRDefault="00885D78" w:rsidP="00F029D7">
            <w:pPr>
              <w:spacing w:after="0" w:line="240" w:lineRule="auto"/>
              <w:rPr>
                <w:sz w:val="22"/>
              </w:rPr>
            </w:pPr>
            <w:r>
              <w:rPr>
                <w:sz w:val="22"/>
              </w:rPr>
              <w:t>- UBND các huyện, thành phố, thị xã;</w:t>
            </w:r>
          </w:p>
          <w:p w:rsidR="000C2E6E" w:rsidRDefault="000C2E6E" w:rsidP="000C2E6E">
            <w:pPr>
              <w:spacing w:after="0" w:line="240" w:lineRule="auto"/>
              <w:rPr>
                <w:sz w:val="22"/>
              </w:rPr>
            </w:pPr>
            <w:r>
              <w:rPr>
                <w:sz w:val="22"/>
              </w:rPr>
              <w:t>- Chánh VP, các PVP UBND tỉnh;</w:t>
            </w:r>
          </w:p>
          <w:p w:rsidR="00A94C71" w:rsidRDefault="00A94C71" w:rsidP="000C2E6E">
            <w:pPr>
              <w:spacing w:after="0" w:line="240" w:lineRule="auto"/>
              <w:rPr>
                <w:sz w:val="22"/>
              </w:rPr>
            </w:pPr>
            <w:r>
              <w:rPr>
                <w:sz w:val="22"/>
              </w:rPr>
              <w:t>- Trung  tâm CB - TH;</w:t>
            </w:r>
          </w:p>
          <w:p w:rsidR="00885D78" w:rsidRPr="00060D79" w:rsidRDefault="00885D78" w:rsidP="00F029D7">
            <w:pPr>
              <w:spacing w:after="0" w:line="240" w:lineRule="auto"/>
              <w:rPr>
                <w:sz w:val="22"/>
              </w:rPr>
            </w:pPr>
            <w:r w:rsidRPr="00E95E0D">
              <w:rPr>
                <w:sz w:val="22"/>
              </w:rPr>
              <w:t>- Lưu</w:t>
            </w:r>
            <w:r w:rsidR="00060D79">
              <w:rPr>
                <w:sz w:val="22"/>
              </w:rPr>
              <w:t>:</w:t>
            </w:r>
            <w:r w:rsidRPr="00E95E0D">
              <w:rPr>
                <w:sz w:val="22"/>
              </w:rPr>
              <w:t xml:space="preserve"> VT, NC</w:t>
            </w:r>
            <w:r w:rsidR="00060D79">
              <w:rPr>
                <w:sz w:val="22"/>
                <w:vertAlign w:val="subscript"/>
              </w:rPr>
              <w:t>1</w:t>
            </w:r>
            <w:r w:rsidR="000C2E6E">
              <w:rPr>
                <w:sz w:val="22"/>
              </w:rPr>
              <w:t>.</w:t>
            </w:r>
          </w:p>
          <w:p w:rsidR="00060D79" w:rsidRPr="00ED4877" w:rsidRDefault="00060D79" w:rsidP="00F029D7">
            <w:pPr>
              <w:spacing w:after="0" w:line="240" w:lineRule="auto"/>
            </w:pPr>
          </w:p>
        </w:tc>
        <w:tc>
          <w:tcPr>
            <w:tcW w:w="4644" w:type="dxa"/>
          </w:tcPr>
          <w:p w:rsidR="00885D78" w:rsidRDefault="00885D78" w:rsidP="00F029D7">
            <w:pPr>
              <w:spacing w:after="0" w:line="240" w:lineRule="auto"/>
              <w:jc w:val="center"/>
              <w:rPr>
                <w:b/>
                <w:bCs/>
                <w:sz w:val="26"/>
                <w:szCs w:val="26"/>
              </w:rPr>
            </w:pPr>
            <w:r w:rsidRPr="00E95E0D">
              <w:rPr>
                <w:b/>
                <w:bCs/>
                <w:sz w:val="26"/>
                <w:szCs w:val="26"/>
              </w:rPr>
              <w:t xml:space="preserve">TM. </w:t>
            </w:r>
            <w:r>
              <w:rPr>
                <w:b/>
                <w:bCs/>
                <w:sz w:val="26"/>
                <w:szCs w:val="26"/>
              </w:rPr>
              <w:t>ỦY BAN NHÂN DÂN</w:t>
            </w:r>
          </w:p>
          <w:p w:rsidR="00885D78" w:rsidRDefault="00060D79" w:rsidP="00F029D7">
            <w:pPr>
              <w:spacing w:after="0" w:line="240" w:lineRule="auto"/>
              <w:jc w:val="center"/>
              <w:rPr>
                <w:b/>
                <w:bCs/>
                <w:sz w:val="26"/>
                <w:szCs w:val="26"/>
              </w:rPr>
            </w:pPr>
            <w:r>
              <w:rPr>
                <w:b/>
                <w:bCs/>
                <w:sz w:val="26"/>
                <w:szCs w:val="26"/>
              </w:rPr>
              <w:t xml:space="preserve">KT. </w:t>
            </w:r>
            <w:r w:rsidR="00885D78">
              <w:rPr>
                <w:b/>
                <w:bCs/>
                <w:sz w:val="26"/>
                <w:szCs w:val="26"/>
              </w:rPr>
              <w:t>CHỦ TỊCH</w:t>
            </w:r>
          </w:p>
          <w:p w:rsidR="00060D79" w:rsidRPr="00E95E0D" w:rsidRDefault="00060D79" w:rsidP="00F029D7">
            <w:pPr>
              <w:spacing w:after="0" w:line="240" w:lineRule="auto"/>
              <w:jc w:val="center"/>
              <w:rPr>
                <w:b/>
                <w:bCs/>
                <w:sz w:val="26"/>
                <w:szCs w:val="26"/>
              </w:rPr>
            </w:pPr>
            <w:r>
              <w:rPr>
                <w:b/>
                <w:bCs/>
                <w:sz w:val="26"/>
                <w:szCs w:val="26"/>
              </w:rPr>
              <w:t>PHÓ CHỦ TỊCH</w:t>
            </w:r>
          </w:p>
          <w:p w:rsidR="00885D78" w:rsidRPr="00E95E0D" w:rsidRDefault="00885D78" w:rsidP="00F029D7">
            <w:pPr>
              <w:jc w:val="center"/>
              <w:rPr>
                <w:b/>
                <w:bCs/>
                <w:sz w:val="26"/>
                <w:szCs w:val="26"/>
              </w:rPr>
            </w:pPr>
          </w:p>
          <w:p w:rsidR="00885D78" w:rsidRPr="001B6027" w:rsidRDefault="001B6027" w:rsidP="00F029D7">
            <w:pPr>
              <w:spacing w:after="0" w:line="240" w:lineRule="auto"/>
              <w:jc w:val="center"/>
              <w:rPr>
                <w:b/>
                <w:i/>
              </w:rPr>
            </w:pPr>
            <w:r w:rsidRPr="001B6027">
              <w:rPr>
                <w:b/>
                <w:i/>
              </w:rPr>
              <w:t>(đã ký)</w:t>
            </w:r>
          </w:p>
          <w:p w:rsidR="00060D79" w:rsidRDefault="00060D79" w:rsidP="00F029D7">
            <w:pPr>
              <w:spacing w:after="0" w:line="240" w:lineRule="auto"/>
              <w:jc w:val="center"/>
            </w:pPr>
          </w:p>
          <w:p w:rsidR="00060D79" w:rsidRDefault="00060D79" w:rsidP="00F029D7">
            <w:pPr>
              <w:spacing w:after="0" w:line="240" w:lineRule="auto"/>
              <w:jc w:val="center"/>
            </w:pPr>
          </w:p>
          <w:p w:rsidR="00060D79" w:rsidRPr="000C2E6E" w:rsidRDefault="00060D79" w:rsidP="00F029D7">
            <w:pPr>
              <w:spacing w:after="0" w:line="240" w:lineRule="auto"/>
              <w:jc w:val="center"/>
              <w:rPr>
                <w:sz w:val="12"/>
              </w:rPr>
            </w:pPr>
          </w:p>
          <w:p w:rsidR="00060D79" w:rsidRPr="00060D79" w:rsidRDefault="000C2E6E" w:rsidP="00F029D7">
            <w:pPr>
              <w:spacing w:after="0" w:line="240" w:lineRule="auto"/>
              <w:jc w:val="center"/>
              <w:rPr>
                <w:b/>
              </w:rPr>
            </w:pPr>
            <w:r>
              <w:rPr>
                <w:b/>
              </w:rPr>
              <w:t xml:space="preserve">     </w:t>
            </w:r>
            <w:r w:rsidR="00060D79" w:rsidRPr="00060D79">
              <w:rPr>
                <w:b/>
              </w:rPr>
              <w:t xml:space="preserve">Đặng </w:t>
            </w:r>
            <w:r>
              <w:rPr>
                <w:b/>
              </w:rPr>
              <w:t xml:space="preserve"> </w:t>
            </w:r>
            <w:r w:rsidR="00060D79" w:rsidRPr="00060D79">
              <w:rPr>
                <w:b/>
              </w:rPr>
              <w:t xml:space="preserve">Quốc </w:t>
            </w:r>
            <w:r>
              <w:rPr>
                <w:b/>
              </w:rPr>
              <w:t xml:space="preserve"> </w:t>
            </w:r>
            <w:r w:rsidR="00060D79" w:rsidRPr="00060D79">
              <w:rPr>
                <w:b/>
              </w:rPr>
              <w:t>Vinh</w:t>
            </w:r>
          </w:p>
        </w:tc>
      </w:tr>
    </w:tbl>
    <w:p w:rsidR="00885D78" w:rsidRPr="00E1781C" w:rsidRDefault="00885D78" w:rsidP="00885D78">
      <w:pPr>
        <w:spacing w:before="120" w:after="100" w:afterAutospacing="1" w:line="240" w:lineRule="auto"/>
        <w:rPr>
          <w:rFonts w:eastAsia="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85D78" w:rsidRPr="00E1781C" w:rsidTr="00F029D7">
        <w:trPr>
          <w:tblCellSpacing w:w="0" w:type="dxa"/>
        </w:trPr>
        <w:tc>
          <w:tcPr>
            <w:tcW w:w="4428" w:type="dxa"/>
            <w:tcMar>
              <w:top w:w="0" w:type="dxa"/>
              <w:left w:w="108" w:type="dxa"/>
              <w:bottom w:w="0" w:type="dxa"/>
              <w:right w:w="108" w:type="dxa"/>
            </w:tcMar>
          </w:tcPr>
          <w:p w:rsidR="00885D78" w:rsidRPr="00E1781C" w:rsidRDefault="00885D78" w:rsidP="00F029D7">
            <w:pPr>
              <w:spacing w:before="120" w:after="100" w:afterAutospacing="1" w:line="240" w:lineRule="auto"/>
              <w:rPr>
                <w:rFonts w:eastAsia="Times New Roman"/>
                <w:sz w:val="24"/>
                <w:szCs w:val="24"/>
              </w:rPr>
            </w:pPr>
          </w:p>
        </w:tc>
        <w:tc>
          <w:tcPr>
            <w:tcW w:w="4428" w:type="dxa"/>
            <w:tcMar>
              <w:top w:w="0" w:type="dxa"/>
              <w:left w:w="108" w:type="dxa"/>
              <w:bottom w:w="0" w:type="dxa"/>
              <w:right w:w="108" w:type="dxa"/>
            </w:tcMar>
          </w:tcPr>
          <w:p w:rsidR="00885D78" w:rsidRPr="00E1781C" w:rsidRDefault="00885D78" w:rsidP="00F029D7">
            <w:pPr>
              <w:spacing w:before="120" w:after="100" w:afterAutospacing="1" w:line="240" w:lineRule="auto"/>
              <w:jc w:val="center"/>
              <w:rPr>
                <w:rFonts w:eastAsia="Times New Roman"/>
                <w:sz w:val="24"/>
                <w:szCs w:val="24"/>
              </w:rPr>
            </w:pPr>
          </w:p>
        </w:tc>
      </w:tr>
    </w:tbl>
    <w:p w:rsidR="008439CF" w:rsidRPr="00060D79" w:rsidRDefault="008439CF" w:rsidP="009526D3">
      <w:pPr>
        <w:rPr>
          <w:sz w:val="18"/>
        </w:rPr>
      </w:pPr>
    </w:p>
    <w:sectPr w:rsidR="008439CF" w:rsidRPr="00060D79" w:rsidSect="00BB5ED6">
      <w:headerReference w:type="default" r:id="rId7"/>
      <w:footerReference w:type="default" r:id="rId8"/>
      <w:pgSz w:w="11907" w:h="16840" w:code="9"/>
      <w:pgMar w:top="907" w:right="1134" w:bottom="907" w:left="1814" w:header="720" w:footer="720" w:gutter="0"/>
      <w:cols w:space="720"/>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08C" w:rsidRDefault="001F208C" w:rsidP="0002226C">
      <w:pPr>
        <w:spacing w:after="0" w:line="240" w:lineRule="auto"/>
      </w:pPr>
      <w:r>
        <w:separator/>
      </w:r>
    </w:p>
  </w:endnote>
  <w:endnote w:type="continuationSeparator" w:id="0">
    <w:p w:rsidR="001F208C" w:rsidRDefault="001F208C" w:rsidP="00022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CED" w:rsidRDefault="009D3E7A">
    <w:pPr>
      <w:pStyle w:val="Footer"/>
      <w:jc w:val="right"/>
    </w:pPr>
    <w:r>
      <w:fldChar w:fldCharType="begin"/>
    </w:r>
    <w:r w:rsidR="008E3CED">
      <w:instrText xml:space="preserve"> PAGE   \* MERGEFORMAT </w:instrText>
    </w:r>
    <w:r>
      <w:fldChar w:fldCharType="separate"/>
    </w:r>
    <w:r w:rsidR="00FF3E19">
      <w:rPr>
        <w:noProof/>
      </w:rPr>
      <w:t>2</w:t>
    </w:r>
    <w:r>
      <w:rPr>
        <w:noProof/>
      </w:rPr>
      <w:fldChar w:fldCharType="end"/>
    </w:r>
  </w:p>
  <w:p w:rsidR="00B44362" w:rsidRDefault="00B443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08C" w:rsidRDefault="001F208C" w:rsidP="0002226C">
      <w:pPr>
        <w:spacing w:after="0" w:line="240" w:lineRule="auto"/>
      </w:pPr>
      <w:r>
        <w:separator/>
      </w:r>
    </w:p>
  </w:footnote>
  <w:footnote w:type="continuationSeparator" w:id="0">
    <w:p w:rsidR="001F208C" w:rsidRDefault="001F208C" w:rsidP="00022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9D7" w:rsidRPr="00060D79" w:rsidRDefault="00F029D7" w:rsidP="00F029D7">
    <w:pPr>
      <w:pStyle w:val="Header"/>
      <w:jc w:val="cent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D78"/>
    <w:rsid w:val="0002226C"/>
    <w:rsid w:val="00022F05"/>
    <w:rsid w:val="00060D79"/>
    <w:rsid w:val="00064973"/>
    <w:rsid w:val="000816C3"/>
    <w:rsid w:val="000B623F"/>
    <w:rsid w:val="000C115C"/>
    <w:rsid w:val="000C2E6E"/>
    <w:rsid w:val="000C3F6B"/>
    <w:rsid w:val="000C45C1"/>
    <w:rsid w:val="000D48C8"/>
    <w:rsid w:val="000F0F05"/>
    <w:rsid w:val="001025BC"/>
    <w:rsid w:val="00121C88"/>
    <w:rsid w:val="00177D72"/>
    <w:rsid w:val="00177F66"/>
    <w:rsid w:val="001B6027"/>
    <w:rsid w:val="001D5889"/>
    <w:rsid w:val="001D6C2E"/>
    <w:rsid w:val="001F208C"/>
    <w:rsid w:val="00234D24"/>
    <w:rsid w:val="0024753D"/>
    <w:rsid w:val="00247F3A"/>
    <w:rsid w:val="0025698D"/>
    <w:rsid w:val="002661A2"/>
    <w:rsid w:val="0029217E"/>
    <w:rsid w:val="00292C2B"/>
    <w:rsid w:val="00297AAA"/>
    <w:rsid w:val="002B009F"/>
    <w:rsid w:val="002C0A42"/>
    <w:rsid w:val="002C2AB0"/>
    <w:rsid w:val="002D420B"/>
    <w:rsid w:val="002D64EE"/>
    <w:rsid w:val="002E27A4"/>
    <w:rsid w:val="002F0560"/>
    <w:rsid w:val="0030135D"/>
    <w:rsid w:val="00303EDF"/>
    <w:rsid w:val="00311FEB"/>
    <w:rsid w:val="003144E7"/>
    <w:rsid w:val="00341ED3"/>
    <w:rsid w:val="0035759C"/>
    <w:rsid w:val="00367EDD"/>
    <w:rsid w:val="00392D14"/>
    <w:rsid w:val="003B1DB8"/>
    <w:rsid w:val="003B2F6B"/>
    <w:rsid w:val="003D0605"/>
    <w:rsid w:val="003D20E0"/>
    <w:rsid w:val="00400154"/>
    <w:rsid w:val="004036F9"/>
    <w:rsid w:val="00403F72"/>
    <w:rsid w:val="0042399A"/>
    <w:rsid w:val="004312BE"/>
    <w:rsid w:val="00432E01"/>
    <w:rsid w:val="0047192E"/>
    <w:rsid w:val="00485839"/>
    <w:rsid w:val="004877A6"/>
    <w:rsid w:val="004A2922"/>
    <w:rsid w:val="004D64E0"/>
    <w:rsid w:val="004E11AD"/>
    <w:rsid w:val="00512E1F"/>
    <w:rsid w:val="00550F5D"/>
    <w:rsid w:val="005836D1"/>
    <w:rsid w:val="00620576"/>
    <w:rsid w:val="00631F12"/>
    <w:rsid w:val="00645177"/>
    <w:rsid w:val="006453B5"/>
    <w:rsid w:val="00690B15"/>
    <w:rsid w:val="00696AF1"/>
    <w:rsid w:val="006D2782"/>
    <w:rsid w:val="006E4134"/>
    <w:rsid w:val="006F3901"/>
    <w:rsid w:val="00763A82"/>
    <w:rsid w:val="00777F2D"/>
    <w:rsid w:val="007820E4"/>
    <w:rsid w:val="007D7EAC"/>
    <w:rsid w:val="00800517"/>
    <w:rsid w:val="008164D0"/>
    <w:rsid w:val="008439CF"/>
    <w:rsid w:val="00846781"/>
    <w:rsid w:val="00876A77"/>
    <w:rsid w:val="00885D78"/>
    <w:rsid w:val="008B1C1C"/>
    <w:rsid w:val="008B545E"/>
    <w:rsid w:val="008E3CED"/>
    <w:rsid w:val="00903F26"/>
    <w:rsid w:val="00935E61"/>
    <w:rsid w:val="009526D3"/>
    <w:rsid w:val="0097350A"/>
    <w:rsid w:val="00982065"/>
    <w:rsid w:val="00990185"/>
    <w:rsid w:val="009926A9"/>
    <w:rsid w:val="00997771"/>
    <w:rsid w:val="009C27DC"/>
    <w:rsid w:val="009C63CB"/>
    <w:rsid w:val="009C7BE9"/>
    <w:rsid w:val="009D3E7A"/>
    <w:rsid w:val="009D7A6A"/>
    <w:rsid w:val="00A60A97"/>
    <w:rsid w:val="00A943E1"/>
    <w:rsid w:val="00A94C71"/>
    <w:rsid w:val="00A95FCE"/>
    <w:rsid w:val="00AC1A42"/>
    <w:rsid w:val="00B035C2"/>
    <w:rsid w:val="00B43FF7"/>
    <w:rsid w:val="00B44362"/>
    <w:rsid w:val="00B70F7F"/>
    <w:rsid w:val="00B825A3"/>
    <w:rsid w:val="00BA32A0"/>
    <w:rsid w:val="00BB5ED6"/>
    <w:rsid w:val="00BD2B3B"/>
    <w:rsid w:val="00BD2C38"/>
    <w:rsid w:val="00BE48A9"/>
    <w:rsid w:val="00BF6EA5"/>
    <w:rsid w:val="00C07EF1"/>
    <w:rsid w:val="00C360D4"/>
    <w:rsid w:val="00C41ABE"/>
    <w:rsid w:val="00C73229"/>
    <w:rsid w:val="00C74457"/>
    <w:rsid w:val="00C7517A"/>
    <w:rsid w:val="00C92646"/>
    <w:rsid w:val="00CB76D3"/>
    <w:rsid w:val="00CE4331"/>
    <w:rsid w:val="00D20D05"/>
    <w:rsid w:val="00D30322"/>
    <w:rsid w:val="00D45D9B"/>
    <w:rsid w:val="00D541DA"/>
    <w:rsid w:val="00D72AF1"/>
    <w:rsid w:val="00D936FB"/>
    <w:rsid w:val="00DD3EAD"/>
    <w:rsid w:val="00E57361"/>
    <w:rsid w:val="00E62AC3"/>
    <w:rsid w:val="00E833A1"/>
    <w:rsid w:val="00E90BFA"/>
    <w:rsid w:val="00E978E5"/>
    <w:rsid w:val="00EB4692"/>
    <w:rsid w:val="00F0073E"/>
    <w:rsid w:val="00F029D7"/>
    <w:rsid w:val="00F434AB"/>
    <w:rsid w:val="00F63D0F"/>
    <w:rsid w:val="00F80A4F"/>
    <w:rsid w:val="00F815DE"/>
    <w:rsid w:val="00FA6AD6"/>
    <w:rsid w:val="00FC6BAF"/>
    <w:rsid w:val="00FD4FD3"/>
    <w:rsid w:val="00FF3E19"/>
    <w:rsid w:val="00FF4C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F7A6A489-7636-4709-829F-6C74325F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D78"/>
    <w:pPr>
      <w:spacing w:after="200" w:line="276" w:lineRule="auto"/>
    </w:pPr>
    <w:rPr>
      <w:rFonts w:ascii="Times New Roman" w:hAnsi="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D78"/>
    <w:pPr>
      <w:tabs>
        <w:tab w:val="center" w:pos="4680"/>
        <w:tab w:val="right" w:pos="9360"/>
      </w:tabs>
    </w:pPr>
  </w:style>
  <w:style w:type="character" w:customStyle="1" w:styleId="HeaderChar">
    <w:name w:val="Header Char"/>
    <w:basedOn w:val="DefaultParagraphFont"/>
    <w:link w:val="Header"/>
    <w:uiPriority w:val="99"/>
    <w:rsid w:val="00885D78"/>
    <w:rPr>
      <w:rFonts w:ascii="Times New Roman" w:eastAsia="Calibri" w:hAnsi="Times New Roman" w:cs="Times New Roman"/>
      <w:sz w:val="28"/>
    </w:rPr>
  </w:style>
  <w:style w:type="paragraph" w:styleId="Footer">
    <w:name w:val="footer"/>
    <w:basedOn w:val="Normal"/>
    <w:link w:val="FooterChar"/>
    <w:uiPriority w:val="99"/>
    <w:unhideWhenUsed/>
    <w:rsid w:val="00B44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362"/>
    <w:rPr>
      <w:rFonts w:ascii="Times New Roman" w:eastAsia="Calibri" w:hAnsi="Times New Roman" w:cs="Times New Roman"/>
      <w:sz w:val="28"/>
    </w:rPr>
  </w:style>
  <w:style w:type="character" w:styleId="CommentReference">
    <w:name w:val="annotation reference"/>
    <w:basedOn w:val="DefaultParagraphFont"/>
    <w:uiPriority w:val="99"/>
    <w:semiHidden/>
    <w:unhideWhenUsed/>
    <w:rsid w:val="000C45C1"/>
    <w:rPr>
      <w:sz w:val="16"/>
      <w:szCs w:val="16"/>
    </w:rPr>
  </w:style>
  <w:style w:type="paragraph" w:styleId="CommentText">
    <w:name w:val="annotation text"/>
    <w:basedOn w:val="Normal"/>
    <w:link w:val="CommentTextChar"/>
    <w:uiPriority w:val="99"/>
    <w:semiHidden/>
    <w:unhideWhenUsed/>
    <w:rsid w:val="000C45C1"/>
    <w:pPr>
      <w:spacing w:line="240" w:lineRule="auto"/>
    </w:pPr>
    <w:rPr>
      <w:sz w:val="20"/>
      <w:szCs w:val="20"/>
    </w:rPr>
  </w:style>
  <w:style w:type="character" w:customStyle="1" w:styleId="CommentTextChar">
    <w:name w:val="Comment Text Char"/>
    <w:basedOn w:val="DefaultParagraphFont"/>
    <w:link w:val="CommentText"/>
    <w:uiPriority w:val="99"/>
    <w:semiHidden/>
    <w:rsid w:val="000C45C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45C1"/>
    <w:rPr>
      <w:b/>
      <w:bCs/>
    </w:rPr>
  </w:style>
  <w:style w:type="character" w:customStyle="1" w:styleId="CommentSubjectChar">
    <w:name w:val="Comment Subject Char"/>
    <w:basedOn w:val="CommentTextChar"/>
    <w:link w:val="CommentSubject"/>
    <w:uiPriority w:val="99"/>
    <w:semiHidden/>
    <w:rsid w:val="000C45C1"/>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0C4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5C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19F8A-4C13-42B9-B5F2-4C93F627D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AVu</dc:creator>
  <cp:lastModifiedBy>Windows User</cp:lastModifiedBy>
  <cp:revision>2</cp:revision>
  <cp:lastPrinted>2016-09-16T10:27:00Z</cp:lastPrinted>
  <dcterms:created xsi:type="dcterms:W3CDTF">2019-10-11T10:14:00Z</dcterms:created>
  <dcterms:modified xsi:type="dcterms:W3CDTF">2019-10-11T10:14:00Z</dcterms:modified>
</cp:coreProperties>
</file>